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944E" w14:textId="77777777" w:rsidR="006E51BA" w:rsidRPr="00BA55FA" w:rsidRDefault="00BA55FA" w:rsidP="00BA55FA">
      <w:pPr>
        <w:spacing w:before="100" w:beforeAutospacing="1" w:after="100" w:afterAutospacing="1"/>
        <w:jc w:val="center"/>
        <w:outlineLvl w:val="1"/>
        <w:rPr>
          <w:rFonts w:ascii="Arial Narrow" w:hAnsi="Arial Narrow" w:cs="Arial Narrow"/>
          <w:b/>
          <w:bCs/>
          <w:color w:val="005DAA"/>
          <w:spacing w:val="3"/>
          <w:sz w:val="36"/>
          <w:szCs w:val="36"/>
        </w:rPr>
      </w:pPr>
      <w:r w:rsidRPr="00BA55FA">
        <w:rPr>
          <w:rFonts w:ascii="Arial Narrow" w:hAnsi="Arial Narrow" w:cs="Arial Narrow"/>
          <w:b/>
          <w:bCs/>
          <w:color w:val="005DAA"/>
          <w:spacing w:val="3"/>
          <w:sz w:val="36"/>
          <w:szCs w:val="36"/>
        </w:rPr>
        <w:t>ROTARY INTERNATIONAL</w:t>
      </w:r>
    </w:p>
    <w:p w14:paraId="275E36A6" w14:textId="77777777" w:rsidR="006E51BA" w:rsidRDefault="006E51BA" w:rsidP="004763A6">
      <w:pPr>
        <w:kinsoku w:val="0"/>
        <w:overflowPunct w:val="0"/>
        <w:spacing w:before="6" w:after="171" w:line="492" w:lineRule="exact"/>
        <w:jc w:val="center"/>
        <w:textAlignment w:val="baseline"/>
        <w:rPr>
          <w:rFonts w:ascii="Arial Narrow" w:hAnsi="Arial Narrow" w:cs="Arial Narrow"/>
          <w:b/>
          <w:bCs/>
          <w:color w:val="005DAA"/>
          <w:spacing w:val="3"/>
          <w:sz w:val="43"/>
          <w:szCs w:val="43"/>
        </w:rPr>
      </w:pPr>
      <w:r>
        <w:rPr>
          <w:rFonts w:ascii="Arial Narrow" w:hAnsi="Arial Narrow" w:cs="Arial Narrow"/>
          <w:b/>
          <w:bCs/>
          <w:color w:val="005DAA"/>
          <w:spacing w:val="3"/>
          <w:sz w:val="43"/>
          <w:szCs w:val="43"/>
        </w:rPr>
        <w:t>AREAS OF FOCUS POLICY STATEMENTS</w:t>
      </w:r>
    </w:p>
    <w:p w14:paraId="64634EA0" w14:textId="77777777" w:rsidR="006E51BA" w:rsidRDefault="006E51BA" w:rsidP="004763A6">
      <w:pPr>
        <w:spacing w:before="100" w:beforeAutospacing="1" w:after="100" w:afterAutospacing="1"/>
        <w:jc w:val="center"/>
        <w:outlineLvl w:val="1"/>
        <w:rPr>
          <w:rFonts w:ascii="Times" w:eastAsia="Times New Roman" w:hAnsi="Times" w:cs="Times New Roman"/>
          <w:b/>
          <w:bCs/>
          <w:sz w:val="32"/>
          <w:szCs w:val="32"/>
        </w:rPr>
      </w:pPr>
      <w:r w:rsidRPr="006E51BA">
        <w:rPr>
          <w:rFonts w:ascii="Times" w:eastAsia="Times New Roman" w:hAnsi="Times" w:cs="Times New Roman"/>
          <w:b/>
          <w:bCs/>
          <w:sz w:val="32"/>
          <w:szCs w:val="32"/>
        </w:rPr>
        <w:t xml:space="preserve">Elements of Successful </w:t>
      </w:r>
      <w:r w:rsidR="006D5B70">
        <w:rPr>
          <w:rFonts w:ascii="Times" w:eastAsia="Times New Roman" w:hAnsi="Times" w:cs="Times New Roman"/>
          <w:b/>
          <w:bCs/>
          <w:sz w:val="32"/>
          <w:szCs w:val="32"/>
        </w:rPr>
        <w:t xml:space="preserve">Global Grant </w:t>
      </w:r>
      <w:r w:rsidRPr="006E51BA">
        <w:rPr>
          <w:rFonts w:ascii="Times" w:eastAsia="Times New Roman" w:hAnsi="Times" w:cs="Times New Roman"/>
          <w:b/>
          <w:bCs/>
          <w:sz w:val="32"/>
          <w:szCs w:val="32"/>
        </w:rPr>
        <w:t>Scholarships</w:t>
      </w:r>
    </w:p>
    <w:p w14:paraId="50CC4589" w14:textId="77777777" w:rsidR="00BA55FA" w:rsidRPr="006E51BA" w:rsidRDefault="007B272E" w:rsidP="004763A6">
      <w:pPr>
        <w:spacing w:before="100" w:beforeAutospacing="1" w:after="100" w:afterAutospacing="1"/>
        <w:jc w:val="center"/>
        <w:outlineLvl w:val="1"/>
        <w:rPr>
          <w:rFonts w:ascii="Times" w:eastAsia="Times New Roman" w:hAnsi="Times" w:cs="Times New Roman"/>
          <w:b/>
          <w:bCs/>
          <w:sz w:val="32"/>
          <w:szCs w:val="32"/>
        </w:rPr>
      </w:pPr>
      <w:r>
        <w:rPr>
          <w:rFonts w:ascii="Times" w:eastAsia="Times New Roman" w:hAnsi="Times" w:cs="Times New Roman"/>
          <w:b/>
          <w:bCs/>
          <w:sz w:val="36"/>
          <w:szCs w:val="36"/>
        </w:rPr>
        <w:pict w14:anchorId="1018B668">
          <v:rect id="_x0000_i1025" style="width:0;height:1.5pt" o:hralign="center" o:hrstd="t" o:hr="t" fillcolor="#aaa" stroked="f"/>
        </w:pict>
      </w:r>
    </w:p>
    <w:p w14:paraId="47948ACF" w14:textId="737406D9" w:rsidR="004763A6" w:rsidRPr="00DF295B" w:rsidRDefault="004763A6" w:rsidP="004763A6">
      <w:pPr>
        <w:spacing w:before="100" w:beforeAutospacing="1" w:after="100" w:afterAutospacing="1"/>
        <w:outlineLvl w:val="1"/>
        <w:rPr>
          <w:rFonts w:ascii="Times" w:eastAsia="Times New Roman" w:hAnsi="Times" w:cs="Times New Roman"/>
          <w:b/>
          <w:bCs/>
          <w:sz w:val="36"/>
          <w:szCs w:val="36"/>
        </w:rPr>
      </w:pPr>
      <w:r w:rsidRPr="00DF295B">
        <w:rPr>
          <w:rFonts w:ascii="Times" w:eastAsia="Times New Roman" w:hAnsi="Times" w:cs="Times New Roman"/>
          <w:b/>
          <w:bCs/>
          <w:sz w:val="36"/>
          <w:szCs w:val="36"/>
        </w:rPr>
        <w:t>Peace</w:t>
      </w:r>
      <w:r w:rsidR="004B0278">
        <w:rPr>
          <w:rFonts w:ascii="Times" w:eastAsia="Times New Roman" w:hAnsi="Times" w:cs="Times New Roman"/>
          <w:b/>
          <w:bCs/>
          <w:sz w:val="36"/>
          <w:szCs w:val="36"/>
        </w:rPr>
        <w:t>building</w:t>
      </w:r>
      <w:r w:rsidRPr="00DF295B">
        <w:rPr>
          <w:rFonts w:ascii="Times" w:eastAsia="Times New Roman" w:hAnsi="Times" w:cs="Times New Roman"/>
          <w:b/>
          <w:bCs/>
          <w:sz w:val="36"/>
          <w:szCs w:val="36"/>
        </w:rPr>
        <w:t xml:space="preserve"> and Conflict Prevention</w:t>
      </w:r>
    </w:p>
    <w:p w14:paraId="41BAA234" w14:textId="77777777" w:rsidR="004B0278" w:rsidRDefault="004B0278" w:rsidP="004B0278">
      <w:pPr>
        <w:spacing w:before="111" w:line="302" w:lineRule="exact"/>
        <w:ind w:right="1152"/>
        <w:textAlignment w:val="baseline"/>
        <w:rPr>
          <w:rFonts w:ascii="Georgia" w:eastAsia="Georgia" w:hAnsi="Georgia"/>
          <w:color w:val="000000"/>
          <w:spacing w:val="-1"/>
          <w:sz w:val="20"/>
        </w:rPr>
      </w:pPr>
      <w:r>
        <w:rPr>
          <w:rFonts w:ascii="Georgia" w:eastAsia="Georgia" w:hAnsi="Georgia"/>
          <w:color w:val="000000"/>
          <w:spacing w:val="-1"/>
          <w:sz w:val="20"/>
        </w:rPr>
        <w:t>Rotary supports training, education, and practices related to peacebuilding and conflict prevention through initiatives that help transform</w:t>
      </w:r>
      <w:r>
        <w:rPr>
          <w:rFonts w:ascii="Georgia" w:eastAsia="Georgia" w:hAnsi="Georgia"/>
          <w:color w:val="000000"/>
          <w:spacing w:val="-1"/>
          <w:sz w:val="20"/>
          <w:vertAlign w:val="superscript"/>
        </w:rPr>
        <w:t>1</w:t>
      </w:r>
      <w:r>
        <w:rPr>
          <w:rFonts w:ascii="Georgia" w:eastAsia="Georgia" w:hAnsi="Georgia"/>
          <w:color w:val="000000"/>
          <w:spacing w:val="-1"/>
          <w:sz w:val="20"/>
        </w:rPr>
        <w:t xml:space="preserve"> conflict in our communities and around the world.</w:t>
      </w:r>
    </w:p>
    <w:p w14:paraId="533B500B" w14:textId="77777777" w:rsidR="004763A6" w:rsidRPr="00DF295B" w:rsidRDefault="004763A6" w:rsidP="004763A6">
      <w:pPr>
        <w:spacing w:before="100" w:beforeAutospacing="1" w:after="100" w:afterAutospacing="1"/>
        <w:outlineLvl w:val="2"/>
        <w:rPr>
          <w:rFonts w:ascii="Times" w:eastAsia="Times New Roman" w:hAnsi="Times" w:cs="Times New Roman"/>
          <w:b/>
          <w:bCs/>
          <w:sz w:val="27"/>
          <w:szCs w:val="27"/>
        </w:rPr>
      </w:pPr>
      <w:r w:rsidRPr="00DF295B">
        <w:rPr>
          <w:rFonts w:ascii="Times" w:eastAsia="Times New Roman" w:hAnsi="Times" w:cs="Times New Roman"/>
          <w:b/>
          <w:bCs/>
          <w:sz w:val="27"/>
          <w:szCs w:val="27"/>
        </w:rPr>
        <w:t>Elements of Successful Scholarships</w:t>
      </w:r>
    </w:p>
    <w:p w14:paraId="38D23723" w14:textId="18DE8D2E" w:rsidR="004B0278" w:rsidRDefault="004B0278" w:rsidP="004B0278">
      <w:pPr>
        <w:spacing w:line="269" w:lineRule="exact"/>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in</w:t>
      </w:r>
      <w:r>
        <w:rPr>
          <w:rFonts w:ascii="Times New Roman" w:eastAsia="PMingLiU" w:hAnsi="Times New Roman"/>
          <w:noProof/>
          <w:sz w:val="22"/>
        </w:rPr>
        <mc:AlternateContent>
          <mc:Choice Requires="wps">
            <w:drawing>
              <wp:anchor distT="0" distB="0" distL="0" distR="0" simplePos="0" relativeHeight="251659264" behindDoc="1" locked="0" layoutInCell="1" allowOverlap="1" wp14:anchorId="46A52D60" wp14:editId="0BECEA77">
                <wp:simplePos x="0" y="0"/>
                <wp:positionH relativeFrom="page">
                  <wp:posOffset>903605</wp:posOffset>
                </wp:positionH>
                <wp:positionV relativeFrom="page">
                  <wp:posOffset>9471660</wp:posOffset>
                </wp:positionV>
                <wp:extent cx="5954395" cy="132715"/>
                <wp:effectExtent l="0" t="381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915E" w14:textId="77777777" w:rsidR="004B0278" w:rsidRDefault="004B0278" w:rsidP="004B0278">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2019)</w:t>
                            </w:r>
                            <w:r>
                              <w:rPr>
                                <w:rFonts w:ascii="Arial Narrow" w:eastAsia="Arial Narrow" w:hAnsi="Arial Narrow"/>
                                <w:color w:val="0251A2"/>
                                <w:sz w:val="18"/>
                              </w:rPr>
                              <w:ta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52D60" id="_x0000_t202" coordsize="21600,21600" o:spt="202" path="m,l,21600r21600,l21600,xe">
                <v:stroke joinstyle="miter"/>
                <v:path gradientshapeok="t" o:connecttype="rect"/>
              </v:shapetype>
              <v:shape id="Text Box 1" o:spid="_x0000_s1026" type="#_x0000_t202" style="position:absolute;margin-left:71.15pt;margin-top:745.8pt;width:468.85pt;height:10.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" filled="f" stroked="f">
                <v:textbox inset="0,0,0,0">
                  <w:txbxContent>
                    <w:p w14:paraId="49CA915E" w14:textId="77777777" w:rsidR="004B0278" w:rsidRDefault="004B0278" w:rsidP="004B0278">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2019)</w:t>
                      </w:r>
                      <w:r>
                        <w:rPr>
                          <w:rFonts w:ascii="Arial Narrow" w:eastAsia="Arial Narrow" w:hAnsi="Arial Narrow"/>
                          <w:color w:val="0251A2"/>
                          <w:sz w:val="18"/>
                        </w:rPr>
                        <w:tab/>
                        <w:t>3</w:t>
                      </w:r>
                    </w:p>
                  </w:txbxContent>
                </v:textbox>
                <w10:wrap type="square" anchorx="page" anchory="page"/>
              </v:shape>
            </w:pict>
          </mc:Fallback>
        </mc:AlternateContent>
      </w:r>
      <w:r>
        <w:rPr>
          <w:rFonts w:ascii="Georgia" w:eastAsia="Georgia" w:hAnsi="Georgia"/>
          <w:color w:val="000000"/>
          <w:sz w:val="20"/>
        </w:rPr>
        <w:t xml:space="preserve"> peacebuilding and conflict prevention. TRF considers the following when evaluating global grant scholarship applications:</w:t>
      </w:r>
    </w:p>
    <w:p w14:paraId="64E5D9B3" w14:textId="77777777" w:rsidR="004B0278" w:rsidRDefault="004B0278" w:rsidP="004B0278">
      <w:pPr>
        <w:spacing w:before="117" w:line="300" w:lineRule="exact"/>
        <w:ind w:left="720" w:right="504" w:hanging="360"/>
        <w:textAlignment w:val="baseline"/>
        <w:rPr>
          <w:rFonts w:ascii="Georgia" w:eastAsia="Georgia" w:hAnsi="Georgia"/>
          <w:color w:val="000000"/>
          <w:sz w:val="20"/>
        </w:rPr>
      </w:pPr>
      <w:r>
        <w:rPr>
          <w:rFonts w:ascii="Georgia" w:eastAsia="Georgia" w:hAnsi="Georgia"/>
          <w:color w:val="000000"/>
          <w:sz w:val="20"/>
        </w:rPr>
        <w:t>The applicant’s previous professional experience in peacebuilding and conflict prevention, including work or research with nongovernmental organizations, governmental agencies, or international associations</w:t>
      </w:r>
    </w:p>
    <w:p w14:paraId="60DD8FBA" w14:textId="77777777" w:rsidR="004B0278" w:rsidRDefault="004B0278" w:rsidP="004B0278">
      <w:pPr>
        <w:spacing w:before="208" w:line="215" w:lineRule="exact"/>
        <w:ind w:left="360"/>
        <w:textAlignment w:val="baseline"/>
        <w:rPr>
          <w:rFonts w:ascii="Georgia" w:eastAsia="Georgia" w:hAnsi="Georgia"/>
          <w:color w:val="000000"/>
          <w:spacing w:val="2"/>
          <w:sz w:val="20"/>
        </w:rPr>
      </w:pPr>
      <w:r>
        <w:rPr>
          <w:rFonts w:ascii="Georgia" w:eastAsia="Georgia" w:hAnsi="Georgia"/>
          <w:color w:val="000000"/>
          <w:spacing w:val="2"/>
          <w:sz w:val="20"/>
        </w:rPr>
        <w:t>2. The academic program’s alignment with peacebuilding and conflict prevention</w:t>
      </w:r>
    </w:p>
    <w:p w14:paraId="2EDFBB65" w14:textId="77777777" w:rsidR="004B0278" w:rsidRDefault="004B0278" w:rsidP="004B0278">
      <w:pPr>
        <w:numPr>
          <w:ilvl w:val="0"/>
          <w:numId w:val="7"/>
        </w:numPr>
        <w:tabs>
          <w:tab w:val="clear" w:pos="360"/>
          <w:tab w:val="decimal" w:pos="1080"/>
        </w:tabs>
        <w:spacing w:before="117" w:line="300" w:lineRule="exact"/>
        <w:ind w:left="1080" w:hanging="360"/>
        <w:textAlignment w:val="baseline"/>
        <w:rPr>
          <w:rFonts w:ascii="Georgia" w:eastAsia="Georgia" w:hAnsi="Georgia"/>
          <w:color w:val="000000"/>
          <w:sz w:val="20"/>
        </w:rPr>
      </w:pPr>
      <w:r>
        <w:rPr>
          <w:rFonts w:ascii="Georgia" w:eastAsia="Georgia" w:hAnsi="Georgia"/>
          <w:color w:val="000000"/>
          <w:sz w:val="20"/>
        </w:rPr>
        <w:t>Preferred academic programs include conflict prevention and resolution, peace and justice studies, social entrepreneurship related to peace, security studies, international relations, and other degrees with a specialization in peace and conflict, such as human rights law.</w:t>
      </w:r>
    </w:p>
    <w:p w14:paraId="5824EFF3" w14:textId="77777777" w:rsidR="004B0278" w:rsidRDefault="004B0278" w:rsidP="004B0278">
      <w:pPr>
        <w:numPr>
          <w:ilvl w:val="0"/>
          <w:numId w:val="7"/>
        </w:numPr>
        <w:tabs>
          <w:tab w:val="clear" w:pos="360"/>
          <w:tab w:val="decimal" w:pos="1080"/>
        </w:tabs>
        <w:spacing w:before="130" w:line="297" w:lineRule="exact"/>
        <w:ind w:left="1080" w:right="360" w:hanging="360"/>
        <w:textAlignment w:val="baseline"/>
        <w:rPr>
          <w:rFonts w:ascii="Georgia" w:eastAsia="Georgia" w:hAnsi="Georgia"/>
          <w:color w:val="000000"/>
          <w:sz w:val="20"/>
        </w:rPr>
      </w:pPr>
      <w:r>
        <w:rPr>
          <w:rFonts w:ascii="Georgia" w:eastAsia="Georgia" w:hAnsi="Georgia"/>
          <w:color w:val="000000"/>
          <w:sz w:val="20"/>
        </w:rPr>
        <w:t>Programs that focus directly on peace and conflict issues and outcomes will be considered favorably.</w:t>
      </w:r>
    </w:p>
    <w:p w14:paraId="1C162A73" w14:textId="77777777" w:rsidR="004B0278" w:rsidRDefault="004B0278" w:rsidP="004B0278">
      <w:pPr>
        <w:numPr>
          <w:ilvl w:val="0"/>
          <w:numId w:val="7"/>
        </w:numPr>
        <w:tabs>
          <w:tab w:val="clear" w:pos="360"/>
          <w:tab w:val="decimal" w:pos="1080"/>
        </w:tabs>
        <w:spacing w:before="118" w:line="300" w:lineRule="exact"/>
        <w:ind w:left="1080" w:right="144" w:hanging="360"/>
        <w:textAlignment w:val="baseline"/>
        <w:rPr>
          <w:rFonts w:ascii="Georgia" w:eastAsia="Georgia" w:hAnsi="Georgia"/>
          <w:color w:val="000000"/>
          <w:sz w:val="20"/>
        </w:rPr>
      </w:pPr>
      <w:r>
        <w:rPr>
          <w:rFonts w:ascii="Georgia" w:eastAsia="Georgia" w:hAnsi="Georgia"/>
          <w:color w:val="000000"/>
          <w:sz w:val="20"/>
        </w:rPr>
        <w:t>Programs that will not be considered favorably include those related to general international relations with no emphasis on peacebuilding, conflict transformation, or conflict prevention and resolution, as well as other general social development degrees.</w:t>
      </w:r>
    </w:p>
    <w:p w14:paraId="19674A35" w14:textId="77777777" w:rsidR="004B0278" w:rsidRDefault="004B0278" w:rsidP="004B0278">
      <w:pPr>
        <w:spacing w:before="115" w:line="303" w:lineRule="exact"/>
        <w:ind w:left="720" w:right="144" w:hanging="360"/>
        <w:jc w:val="both"/>
        <w:textAlignment w:val="baseline"/>
        <w:rPr>
          <w:rFonts w:ascii="Georgia" w:eastAsia="Georgia" w:hAnsi="Georgia"/>
          <w:color w:val="000000"/>
          <w:sz w:val="20"/>
        </w:rPr>
      </w:pPr>
      <w:r>
        <w:rPr>
          <w:rFonts w:ascii="Georgia" w:eastAsia="Georgia" w:hAnsi="Georgia"/>
          <w:color w:val="000000"/>
          <w:sz w:val="20"/>
        </w:rPr>
        <w:t>3. The applicant’s career plans as they relate to peace and conflict transformation, prevention, and resolution</w:t>
      </w:r>
    </w:p>
    <w:p w14:paraId="6C5BCADB" w14:textId="77777777" w:rsidR="004763A6" w:rsidRPr="00DF295B" w:rsidRDefault="007B272E" w:rsidP="004763A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pict w14:anchorId="1F1A6011">
          <v:rect id="_x0000_i1026" style="width:0;height:1.5pt" o:hralign="center" o:hrstd="t" o:hr="t" fillcolor="#aaa" stroked="f"/>
        </w:pict>
      </w:r>
    </w:p>
    <w:p w14:paraId="188220CF" w14:textId="77777777" w:rsidR="004763A6" w:rsidRPr="00DF295B" w:rsidRDefault="004763A6" w:rsidP="004763A6">
      <w:pPr>
        <w:spacing w:before="100" w:beforeAutospacing="1" w:after="100" w:afterAutospacing="1"/>
        <w:outlineLvl w:val="1"/>
        <w:rPr>
          <w:rFonts w:ascii="Times" w:eastAsia="Times New Roman" w:hAnsi="Times" w:cs="Times New Roman"/>
          <w:b/>
          <w:bCs/>
          <w:sz w:val="36"/>
          <w:szCs w:val="36"/>
        </w:rPr>
      </w:pPr>
      <w:r w:rsidRPr="00DF295B">
        <w:rPr>
          <w:rFonts w:ascii="Times" w:eastAsia="Times New Roman" w:hAnsi="Times" w:cs="Times New Roman"/>
          <w:b/>
          <w:bCs/>
          <w:sz w:val="36"/>
          <w:szCs w:val="36"/>
        </w:rPr>
        <w:t>Disease Prevention and Treatment</w:t>
      </w:r>
    </w:p>
    <w:p w14:paraId="1F3E8E1A" w14:textId="77777777" w:rsidR="004B0278" w:rsidRDefault="004B0278" w:rsidP="004B0278">
      <w:pPr>
        <w:spacing w:before="117" w:line="300" w:lineRule="exact"/>
        <w:jc w:val="both"/>
        <w:textAlignment w:val="baseline"/>
        <w:rPr>
          <w:rFonts w:ascii="Georgia" w:eastAsia="Georgia" w:hAnsi="Georgia"/>
          <w:color w:val="000000"/>
          <w:sz w:val="20"/>
        </w:rPr>
      </w:pPr>
      <w:r>
        <w:rPr>
          <w:rFonts w:ascii="Georgia" w:eastAsia="Georgia" w:hAnsi="Georgia"/>
          <w:color w:val="000000"/>
          <w:sz w:val="20"/>
        </w:rPr>
        <w:t>Rotary supports activities that reduce the causes and effects of disease. Projects strengthen the health care system</w:t>
      </w:r>
      <w:r>
        <w:rPr>
          <w:rFonts w:ascii="Georgia" w:eastAsia="Georgia" w:hAnsi="Georgia"/>
          <w:color w:val="000000"/>
          <w:sz w:val="20"/>
          <w:vertAlign w:val="superscript"/>
        </w:rPr>
        <w:t>3</w:t>
      </w:r>
      <w:r>
        <w:rPr>
          <w:rFonts w:ascii="Georgia" w:eastAsia="Georgia" w:hAnsi="Georgia"/>
          <w:color w:val="000000"/>
          <w:sz w:val="20"/>
        </w:rPr>
        <w:t xml:space="preserve"> by improving access to and expanding medical services, providing medical equipment, or training health care personnel.</w:t>
      </w:r>
    </w:p>
    <w:p w14:paraId="26324163" w14:textId="77777777" w:rsidR="004763A6" w:rsidRPr="00DF295B" w:rsidRDefault="004763A6" w:rsidP="004763A6">
      <w:pPr>
        <w:spacing w:before="100" w:beforeAutospacing="1" w:after="100" w:afterAutospacing="1"/>
        <w:outlineLvl w:val="2"/>
        <w:rPr>
          <w:rFonts w:ascii="Times" w:eastAsia="Times New Roman" w:hAnsi="Times" w:cs="Times New Roman"/>
          <w:b/>
          <w:bCs/>
          <w:sz w:val="27"/>
          <w:szCs w:val="27"/>
        </w:rPr>
      </w:pPr>
      <w:r w:rsidRPr="00DF295B">
        <w:rPr>
          <w:rFonts w:ascii="Times" w:eastAsia="Times New Roman" w:hAnsi="Times" w:cs="Times New Roman"/>
          <w:b/>
          <w:bCs/>
          <w:sz w:val="27"/>
          <w:szCs w:val="27"/>
        </w:rPr>
        <w:t>Elements of Successful Scholarships</w:t>
      </w:r>
    </w:p>
    <w:p w14:paraId="60E24B78" w14:textId="61D24698" w:rsidR="004B0278" w:rsidRDefault="004B0278" w:rsidP="004B0278">
      <w:pPr>
        <w:spacing w:before="100" w:beforeAutospacing="1" w:after="100" w:afterAutospacing="1"/>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related to disease prevention and treatment. TRF considers the following when evaluating global grant scholarship applications</w:t>
      </w:r>
      <w:r w:rsidR="009902C4">
        <w:rPr>
          <w:rFonts w:ascii="Georgia" w:eastAsia="Georgia" w:hAnsi="Georgia"/>
          <w:color w:val="000000"/>
          <w:sz w:val="20"/>
        </w:rPr>
        <w:t>:</w:t>
      </w:r>
    </w:p>
    <w:p w14:paraId="3CB25A0C" w14:textId="77777777" w:rsidR="004B0278" w:rsidRPr="004B0278" w:rsidRDefault="004B0278" w:rsidP="004B0278">
      <w:pPr>
        <w:spacing w:before="100" w:beforeAutospacing="1" w:after="100" w:afterAutospacing="1"/>
        <w:rPr>
          <w:rFonts w:ascii="Times" w:eastAsia="Times New Roman" w:hAnsi="Times" w:cs="Times New Roman"/>
        </w:rPr>
      </w:pPr>
    </w:p>
    <w:p w14:paraId="011C44F5" w14:textId="36039C05" w:rsidR="004B0278" w:rsidRDefault="00DE0E81" w:rsidP="004B0278">
      <w:pPr>
        <w:numPr>
          <w:ilvl w:val="0"/>
          <w:numId w:val="8"/>
        </w:numPr>
        <w:tabs>
          <w:tab w:val="clear" w:pos="360"/>
          <w:tab w:val="decimal" w:pos="504"/>
          <w:tab w:val="decimal" w:pos="720"/>
        </w:tabs>
        <w:spacing w:before="202" w:line="215" w:lineRule="exact"/>
        <w:ind w:hanging="360"/>
        <w:textAlignment w:val="baseline"/>
        <w:rPr>
          <w:rFonts w:ascii="Georgia" w:eastAsia="Georgia" w:hAnsi="Georgia"/>
          <w:color w:val="000000"/>
          <w:sz w:val="20"/>
        </w:rPr>
      </w:pPr>
      <w:r>
        <w:rPr>
          <w:rFonts w:ascii="Georgia" w:eastAsia="Georgia" w:hAnsi="Georgia"/>
          <w:color w:val="000000"/>
          <w:sz w:val="20"/>
        </w:rPr>
        <w:lastRenderedPageBreak/>
        <w:t xml:space="preserve">     </w:t>
      </w:r>
      <w:r w:rsidR="004B0278">
        <w:rPr>
          <w:rFonts w:ascii="Georgia" w:eastAsia="Georgia" w:hAnsi="Georgia"/>
          <w:color w:val="000000"/>
          <w:sz w:val="20"/>
        </w:rPr>
        <w:t>The applicant’s previous work experience in the field of disease prevention and treatment</w:t>
      </w:r>
    </w:p>
    <w:p w14:paraId="348E2AD8" w14:textId="77777777" w:rsidR="004B0278" w:rsidRDefault="004B0278" w:rsidP="004B0278">
      <w:pPr>
        <w:numPr>
          <w:ilvl w:val="0"/>
          <w:numId w:val="8"/>
        </w:numPr>
        <w:tabs>
          <w:tab w:val="clear" w:pos="360"/>
          <w:tab w:val="decimal" w:pos="504"/>
          <w:tab w:val="decimal" w:pos="720"/>
        </w:tabs>
        <w:spacing w:before="130" w:line="297" w:lineRule="exact"/>
        <w:ind w:right="72" w:hanging="360"/>
        <w:textAlignment w:val="baseline"/>
        <w:rPr>
          <w:rFonts w:ascii="Georgia" w:eastAsia="Georgia" w:hAnsi="Georgia"/>
          <w:color w:val="000000"/>
          <w:sz w:val="20"/>
        </w:rPr>
      </w:pPr>
      <w:r>
        <w:rPr>
          <w:rFonts w:ascii="Georgia" w:eastAsia="Georgia" w:hAnsi="Georgia"/>
          <w:color w:val="000000"/>
          <w:sz w:val="20"/>
        </w:rPr>
        <w:t>The academic program’s alignment with disease prevention and treatment, such as public health and advanced degrees in nursing and medicine</w:t>
      </w:r>
    </w:p>
    <w:p w14:paraId="4D0E7104" w14:textId="77777777" w:rsidR="004B0278" w:rsidRDefault="004B0278" w:rsidP="004B0278">
      <w:pPr>
        <w:numPr>
          <w:ilvl w:val="0"/>
          <w:numId w:val="8"/>
        </w:numPr>
        <w:tabs>
          <w:tab w:val="clear" w:pos="360"/>
          <w:tab w:val="decimal" w:pos="504"/>
          <w:tab w:val="decimal" w:pos="720"/>
        </w:tabs>
        <w:spacing w:before="199" w:line="219" w:lineRule="exact"/>
        <w:ind w:hanging="360"/>
        <w:textAlignment w:val="baseline"/>
        <w:rPr>
          <w:rFonts w:ascii="Georgia" w:eastAsia="Georgia" w:hAnsi="Georgia"/>
          <w:color w:val="000000"/>
          <w:sz w:val="20"/>
        </w:rPr>
      </w:pPr>
      <w:r>
        <w:rPr>
          <w:rFonts w:ascii="Georgia" w:eastAsia="Georgia" w:hAnsi="Georgia"/>
          <w:color w:val="000000"/>
          <w:sz w:val="20"/>
        </w:rPr>
        <w:t>The applicant’s career plans as they relate to disease prevention and treatment</w:t>
      </w:r>
    </w:p>
    <w:p w14:paraId="6EC3342A" w14:textId="77777777" w:rsidR="004763A6" w:rsidRPr="00DF295B" w:rsidRDefault="004763A6" w:rsidP="004763A6">
      <w:pPr>
        <w:rPr>
          <w:rFonts w:ascii="Times" w:eastAsia="Times New Roman" w:hAnsi="Times" w:cs="Times New Roman"/>
          <w:b/>
          <w:bCs/>
          <w:sz w:val="36"/>
          <w:szCs w:val="36"/>
        </w:rPr>
      </w:pPr>
      <w:r w:rsidRPr="00DF295B">
        <w:rPr>
          <w:rFonts w:ascii="Times" w:eastAsia="Times New Roman" w:hAnsi="Times" w:cs="Times New Roman"/>
          <w:sz w:val="20"/>
          <w:szCs w:val="20"/>
        </w:rPr>
        <w:t> </w:t>
      </w:r>
      <w:r w:rsidR="007B272E">
        <w:rPr>
          <w:rFonts w:ascii="Times" w:eastAsia="Times New Roman" w:hAnsi="Times" w:cs="Times New Roman"/>
          <w:b/>
          <w:bCs/>
          <w:sz w:val="36"/>
          <w:szCs w:val="36"/>
        </w:rPr>
        <w:pict w14:anchorId="51E42D10">
          <v:rect id="_x0000_i1027" style="width:0;height:1.5pt" o:hralign="center" o:hrstd="t" o:hr="t" fillcolor="#aaa" stroked="f"/>
        </w:pict>
      </w:r>
    </w:p>
    <w:p w14:paraId="51B5190E" w14:textId="54E7315E" w:rsidR="004763A6" w:rsidRPr="00DF295B" w:rsidRDefault="004763A6" w:rsidP="004763A6">
      <w:pPr>
        <w:spacing w:before="100" w:beforeAutospacing="1" w:after="100" w:afterAutospacing="1"/>
        <w:outlineLvl w:val="1"/>
        <w:rPr>
          <w:rFonts w:ascii="Times" w:eastAsia="Times New Roman" w:hAnsi="Times" w:cs="Times New Roman"/>
          <w:b/>
          <w:bCs/>
          <w:sz w:val="36"/>
          <w:szCs w:val="36"/>
        </w:rPr>
      </w:pPr>
      <w:r w:rsidRPr="00DF295B">
        <w:rPr>
          <w:rFonts w:ascii="Times" w:eastAsia="Times New Roman" w:hAnsi="Times" w:cs="Times New Roman"/>
          <w:b/>
          <w:bCs/>
          <w:sz w:val="36"/>
          <w:szCs w:val="36"/>
        </w:rPr>
        <w:t>Water</w:t>
      </w:r>
      <w:r w:rsidR="009902C4">
        <w:rPr>
          <w:rFonts w:ascii="Times" w:eastAsia="Times New Roman" w:hAnsi="Times" w:cs="Times New Roman"/>
          <w:b/>
          <w:bCs/>
          <w:sz w:val="36"/>
          <w:szCs w:val="36"/>
        </w:rPr>
        <w:t>,</w:t>
      </w:r>
      <w:r w:rsidRPr="00DF295B">
        <w:rPr>
          <w:rFonts w:ascii="Times" w:eastAsia="Times New Roman" w:hAnsi="Times" w:cs="Times New Roman"/>
          <w:b/>
          <w:bCs/>
          <w:sz w:val="36"/>
          <w:szCs w:val="36"/>
        </w:rPr>
        <w:t xml:space="preserve"> Sanitation</w:t>
      </w:r>
      <w:r w:rsidR="009902C4">
        <w:rPr>
          <w:rFonts w:ascii="Times" w:eastAsia="Times New Roman" w:hAnsi="Times" w:cs="Times New Roman"/>
          <w:b/>
          <w:bCs/>
          <w:sz w:val="36"/>
          <w:szCs w:val="36"/>
        </w:rPr>
        <w:t xml:space="preserve"> and Hygiene</w:t>
      </w:r>
    </w:p>
    <w:p w14:paraId="5A956E2D" w14:textId="77777777" w:rsidR="009902C4" w:rsidRDefault="009902C4" w:rsidP="009902C4">
      <w:pPr>
        <w:spacing w:before="129" w:line="299" w:lineRule="exact"/>
        <w:textAlignment w:val="baseline"/>
        <w:rPr>
          <w:rFonts w:ascii="Georgia" w:eastAsia="Georgia" w:hAnsi="Georgia"/>
          <w:color w:val="000000"/>
          <w:spacing w:val="-1"/>
          <w:sz w:val="20"/>
        </w:rPr>
      </w:pPr>
      <w:r>
        <w:rPr>
          <w:rFonts w:ascii="Georgia" w:eastAsia="Georgia" w:hAnsi="Georgia"/>
          <w:color w:val="000000"/>
          <w:spacing w:val="-1"/>
          <w:sz w:val="20"/>
        </w:rPr>
        <w:t>Rotary supports activities that encourage the management and protection of freshwater resources and provide universal and equitable access to safe drinking water, sanitation, and hygiene. TRF seeks to empower governments, institutions, and communities to manage their water, sanitation, and hygiene services through environmentally sound, measurable, and sustainable interventions.</w:t>
      </w:r>
    </w:p>
    <w:p w14:paraId="2BED4137" w14:textId="77777777" w:rsidR="004763A6" w:rsidRPr="00DF295B" w:rsidRDefault="004763A6" w:rsidP="004763A6">
      <w:pPr>
        <w:spacing w:before="100" w:beforeAutospacing="1" w:after="100" w:afterAutospacing="1"/>
        <w:outlineLvl w:val="2"/>
        <w:rPr>
          <w:rFonts w:ascii="Times" w:eastAsia="Times New Roman" w:hAnsi="Times" w:cs="Times New Roman"/>
          <w:b/>
          <w:bCs/>
          <w:sz w:val="27"/>
          <w:szCs w:val="27"/>
        </w:rPr>
      </w:pPr>
      <w:r w:rsidRPr="00DF295B">
        <w:rPr>
          <w:rFonts w:ascii="Times" w:eastAsia="Times New Roman" w:hAnsi="Times" w:cs="Times New Roman"/>
          <w:b/>
          <w:bCs/>
          <w:sz w:val="27"/>
          <w:szCs w:val="27"/>
        </w:rPr>
        <w:t xml:space="preserve">Elements of Successful Scholarships </w:t>
      </w:r>
    </w:p>
    <w:p w14:paraId="47EBAC47" w14:textId="77777777" w:rsidR="004763A6" w:rsidRPr="004763A6" w:rsidRDefault="004763A6" w:rsidP="004763A6">
      <w:pPr>
        <w:rPr>
          <w:rFonts w:ascii="Times" w:eastAsia="Times New Roman" w:hAnsi="Times" w:cs="Times New Roman"/>
        </w:rPr>
      </w:pPr>
      <w:r w:rsidRPr="004763A6">
        <w:rPr>
          <w:rFonts w:ascii="Times" w:eastAsia="Times New Roman" w:hAnsi="Times" w:cs="Times New Roman"/>
        </w:rPr>
        <w:t xml:space="preserve">Global grants support graduate-level scholarships for career-minded professionals. TRF considers the following when evaluating global grant scholarship applications:  </w:t>
      </w:r>
    </w:p>
    <w:p w14:paraId="3D32ECD9" w14:textId="77777777" w:rsidR="009902C4" w:rsidRDefault="009902C4" w:rsidP="009902C4">
      <w:pPr>
        <w:numPr>
          <w:ilvl w:val="0"/>
          <w:numId w:val="9"/>
        </w:numPr>
        <w:tabs>
          <w:tab w:val="clear" w:pos="288"/>
          <w:tab w:val="decimal" w:pos="720"/>
        </w:tabs>
        <w:spacing w:before="123" w:line="298" w:lineRule="exact"/>
        <w:ind w:left="792" w:right="288" w:hanging="360"/>
        <w:textAlignment w:val="baseline"/>
        <w:rPr>
          <w:rFonts w:ascii="Georgia" w:eastAsia="Georgia" w:hAnsi="Georgia"/>
          <w:color w:val="000000"/>
          <w:sz w:val="20"/>
        </w:rPr>
      </w:pPr>
      <w:bookmarkStart w:id="0" w:name="_Hlk38380238"/>
      <w:r>
        <w:rPr>
          <w:rFonts w:ascii="Georgia" w:eastAsia="Georgia" w:hAnsi="Georgia"/>
          <w:color w:val="000000"/>
          <w:sz w:val="20"/>
        </w:rPr>
        <w:t>The applicant’s previous work experience in the field of water, sanitation, and hygiene or water resource management</w:t>
      </w:r>
    </w:p>
    <w:p w14:paraId="65B51A4B" w14:textId="77777777" w:rsidR="009902C4" w:rsidRDefault="009902C4" w:rsidP="009902C4">
      <w:pPr>
        <w:numPr>
          <w:ilvl w:val="0"/>
          <w:numId w:val="9"/>
        </w:numPr>
        <w:tabs>
          <w:tab w:val="clear" w:pos="288"/>
          <w:tab w:val="decimal" w:pos="720"/>
        </w:tabs>
        <w:spacing w:before="122" w:line="300" w:lineRule="exact"/>
        <w:ind w:left="792" w:right="288" w:hanging="360"/>
        <w:textAlignment w:val="baseline"/>
        <w:rPr>
          <w:rFonts w:ascii="Georgia" w:eastAsia="Georgia" w:hAnsi="Georgia"/>
          <w:color w:val="000000"/>
          <w:spacing w:val="-1"/>
          <w:sz w:val="20"/>
        </w:rPr>
      </w:pPr>
      <w:r>
        <w:rPr>
          <w:rFonts w:ascii="Georgia" w:eastAsia="Georgia" w:hAnsi="Georgia"/>
          <w:color w:val="000000"/>
          <w:spacing w:val="-1"/>
          <w:sz w:val="20"/>
        </w:rPr>
        <w:t>The academic program’s alignment with water, sanitation, and hygiene or water resource management. Examples include water and sanitation engineering, environmental engineering, integrated water resource and systems management, hydrology, and public health.</w:t>
      </w:r>
    </w:p>
    <w:bookmarkEnd w:id="0"/>
    <w:p w14:paraId="6FBEAACD" w14:textId="77777777" w:rsidR="009902C4" w:rsidRDefault="009902C4" w:rsidP="009902C4">
      <w:pPr>
        <w:numPr>
          <w:ilvl w:val="0"/>
          <w:numId w:val="9"/>
        </w:numPr>
        <w:tabs>
          <w:tab w:val="clear" w:pos="288"/>
          <w:tab w:val="decimal" w:pos="720"/>
        </w:tabs>
        <w:spacing w:before="199" w:line="219" w:lineRule="exact"/>
        <w:ind w:left="792" w:hanging="360"/>
        <w:textAlignment w:val="baseline"/>
        <w:rPr>
          <w:rFonts w:ascii="Georgia" w:eastAsia="Georgia" w:hAnsi="Georgia"/>
          <w:color w:val="000000"/>
          <w:spacing w:val="1"/>
          <w:sz w:val="20"/>
        </w:rPr>
      </w:pPr>
      <w:r>
        <w:rPr>
          <w:rFonts w:ascii="Georgia" w:eastAsia="Georgia" w:hAnsi="Georgia"/>
          <w:color w:val="000000"/>
          <w:spacing w:val="1"/>
          <w:sz w:val="20"/>
        </w:rPr>
        <w:t>The applicant’s career plans as they relate to water and sanitation</w:t>
      </w:r>
    </w:p>
    <w:p w14:paraId="6D238413" w14:textId="77777777" w:rsidR="004763A6" w:rsidRPr="00DF295B" w:rsidRDefault="007B272E" w:rsidP="004763A6">
      <w:pPr>
        <w:rPr>
          <w:rFonts w:ascii="Times" w:eastAsia="Times New Roman" w:hAnsi="Times" w:cs="Times New Roman"/>
          <w:sz w:val="20"/>
          <w:szCs w:val="20"/>
        </w:rPr>
      </w:pPr>
      <w:r>
        <w:rPr>
          <w:rFonts w:ascii="Times" w:eastAsia="Times New Roman" w:hAnsi="Times" w:cs="Times New Roman"/>
          <w:sz w:val="20"/>
          <w:szCs w:val="20"/>
        </w:rPr>
        <w:pict w14:anchorId="39A1A431">
          <v:rect id="_x0000_i1028" style="width:0;height:1.5pt" o:hralign="center" o:hrstd="t" o:hr="t" fillcolor="#aaa" stroked="f"/>
        </w:pict>
      </w:r>
    </w:p>
    <w:p w14:paraId="068EC817" w14:textId="77777777" w:rsidR="004763A6" w:rsidRPr="00DF295B" w:rsidRDefault="004763A6" w:rsidP="004763A6">
      <w:pPr>
        <w:spacing w:before="100" w:beforeAutospacing="1" w:after="100" w:afterAutospacing="1"/>
        <w:outlineLvl w:val="1"/>
        <w:rPr>
          <w:rFonts w:ascii="Times" w:eastAsia="Times New Roman" w:hAnsi="Times" w:cs="Times New Roman"/>
          <w:b/>
          <w:bCs/>
          <w:sz w:val="36"/>
          <w:szCs w:val="36"/>
        </w:rPr>
      </w:pPr>
      <w:r w:rsidRPr="00DF295B">
        <w:rPr>
          <w:rFonts w:ascii="Times" w:eastAsia="Times New Roman" w:hAnsi="Times" w:cs="Times New Roman"/>
          <w:b/>
          <w:bCs/>
          <w:sz w:val="36"/>
          <w:szCs w:val="36"/>
        </w:rPr>
        <w:t>Maternal and Child Health</w:t>
      </w:r>
    </w:p>
    <w:p w14:paraId="11AFE80F" w14:textId="77777777" w:rsidR="009902C4" w:rsidRDefault="009902C4" w:rsidP="009902C4">
      <w:pPr>
        <w:spacing w:before="117" w:line="300" w:lineRule="exact"/>
        <w:ind w:left="72" w:right="288"/>
        <w:textAlignment w:val="baseline"/>
        <w:rPr>
          <w:rFonts w:ascii="Georgia" w:eastAsia="Georgia" w:hAnsi="Georgia"/>
          <w:color w:val="000000"/>
          <w:sz w:val="20"/>
        </w:rPr>
      </w:pPr>
      <w:r>
        <w:rPr>
          <w:rFonts w:ascii="Georgia" w:eastAsia="Georgia" w:hAnsi="Georgia"/>
          <w:color w:val="000000"/>
          <w:sz w:val="20"/>
        </w:rPr>
        <w:t>Rotary supports activities and training to improve maternal health and reduce mortality for children under five. Projects strengthen the health care system</w:t>
      </w:r>
      <w:r>
        <w:rPr>
          <w:rFonts w:ascii="Georgia" w:eastAsia="Georgia" w:hAnsi="Georgia"/>
          <w:color w:val="000000"/>
          <w:sz w:val="20"/>
          <w:vertAlign w:val="superscript"/>
        </w:rPr>
        <w:t>4</w:t>
      </w:r>
      <w:r>
        <w:rPr>
          <w:rFonts w:ascii="Georgia" w:eastAsia="Georgia" w:hAnsi="Georgia"/>
          <w:color w:val="000000"/>
          <w:sz w:val="20"/>
        </w:rPr>
        <w:t xml:space="preserve"> by improving access to and expanding medical services, providing medical equipment, and training health care personnel.</w:t>
      </w:r>
    </w:p>
    <w:p w14:paraId="2E9EBF26" w14:textId="5BC78E6E" w:rsidR="004763A6" w:rsidRPr="004763A6" w:rsidRDefault="004763A6" w:rsidP="004763A6">
      <w:pPr>
        <w:rPr>
          <w:rFonts w:ascii="Times" w:eastAsia="Times New Roman" w:hAnsi="Times" w:cs="Times New Roman"/>
        </w:rPr>
      </w:pPr>
    </w:p>
    <w:p w14:paraId="1B17CF67" w14:textId="77777777" w:rsidR="004763A6" w:rsidRPr="00DF295B" w:rsidRDefault="004763A6" w:rsidP="004763A6">
      <w:pPr>
        <w:spacing w:before="100" w:beforeAutospacing="1" w:after="100" w:afterAutospacing="1"/>
        <w:outlineLvl w:val="2"/>
        <w:rPr>
          <w:rFonts w:ascii="Times" w:eastAsia="Times New Roman" w:hAnsi="Times" w:cs="Times New Roman"/>
          <w:b/>
          <w:bCs/>
          <w:sz w:val="27"/>
          <w:szCs w:val="27"/>
        </w:rPr>
      </w:pPr>
      <w:r w:rsidRPr="00DF295B">
        <w:rPr>
          <w:rFonts w:ascii="Times" w:eastAsia="Times New Roman" w:hAnsi="Times" w:cs="Times New Roman"/>
          <w:b/>
          <w:bCs/>
          <w:sz w:val="27"/>
          <w:szCs w:val="27"/>
        </w:rPr>
        <w:t>Elements of Successful Scholarships</w:t>
      </w:r>
    </w:p>
    <w:p w14:paraId="7B7C578A" w14:textId="0A422FB4" w:rsidR="004763A6" w:rsidRDefault="004763A6" w:rsidP="004763A6">
      <w:pPr>
        <w:rPr>
          <w:rFonts w:ascii="Times" w:eastAsia="Times New Roman" w:hAnsi="Times" w:cs="Times New Roman"/>
        </w:rPr>
      </w:pPr>
      <w:r w:rsidRPr="004763A6">
        <w:rPr>
          <w:rFonts w:ascii="Times" w:eastAsia="Times New Roman" w:hAnsi="Times" w:cs="Times New Roman"/>
        </w:rPr>
        <w:t xml:space="preserve">Global grants support graduate-level scholarships for career-minded professionals. TRF considers the following when evaluating global grant scholarship applications: </w:t>
      </w:r>
    </w:p>
    <w:p w14:paraId="282CB1C8" w14:textId="77777777" w:rsidR="00DE0E81" w:rsidRPr="004763A6" w:rsidRDefault="00DE0E81" w:rsidP="004763A6">
      <w:pPr>
        <w:rPr>
          <w:rFonts w:ascii="Times" w:eastAsia="Times New Roman" w:hAnsi="Times" w:cs="Times New Roman"/>
        </w:rPr>
      </w:pPr>
    </w:p>
    <w:p w14:paraId="25586B53" w14:textId="48EBB599" w:rsidR="009902C4" w:rsidRDefault="009902C4" w:rsidP="009902C4">
      <w:pPr>
        <w:numPr>
          <w:ilvl w:val="0"/>
          <w:numId w:val="10"/>
        </w:numPr>
        <w:tabs>
          <w:tab w:val="clear" w:pos="360"/>
          <w:tab w:val="decimal" w:pos="648"/>
        </w:tabs>
        <w:spacing w:before="20" w:line="219" w:lineRule="exact"/>
        <w:ind w:left="648" w:hanging="360"/>
        <w:textAlignment w:val="baseline"/>
        <w:rPr>
          <w:rFonts w:ascii="Georgia" w:eastAsia="Georgia" w:hAnsi="Georgia"/>
          <w:color w:val="000000"/>
          <w:sz w:val="20"/>
        </w:rPr>
      </w:pPr>
      <w:r>
        <w:rPr>
          <w:rFonts w:ascii="Times New Roman" w:eastAsia="PMingLiU" w:hAnsi="Times New Roman"/>
          <w:noProof/>
          <w:sz w:val="22"/>
        </w:rPr>
        <mc:AlternateContent>
          <mc:Choice Requires="wps">
            <w:drawing>
              <wp:anchor distT="0" distB="0" distL="0" distR="0" simplePos="0" relativeHeight="251661312" behindDoc="1" locked="0" layoutInCell="1" allowOverlap="1" wp14:anchorId="32902A65" wp14:editId="433E5265">
                <wp:simplePos x="0" y="0"/>
                <wp:positionH relativeFrom="page">
                  <wp:posOffset>911225</wp:posOffset>
                </wp:positionH>
                <wp:positionV relativeFrom="page">
                  <wp:posOffset>9471660</wp:posOffset>
                </wp:positionV>
                <wp:extent cx="6000115" cy="132715"/>
                <wp:effectExtent l="0" t="381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73473" w14:textId="77777777" w:rsidR="009902C4" w:rsidRDefault="009902C4" w:rsidP="009902C4">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2019)</w:t>
                            </w:r>
                            <w:r>
                              <w:rPr>
                                <w:rFonts w:ascii="Arial Narrow" w:eastAsia="Arial Narrow" w:hAnsi="Arial Narrow"/>
                                <w:color w:val="0251A2"/>
                                <w:sz w:val="18"/>
                              </w:rPr>
                              <w:tab/>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02A65" id="Text Box 2" o:spid="_x0000_s1027" type="#_x0000_t202" style="position:absolute;left:0;text-align:left;margin-left:71.75pt;margin-top:745.8pt;width:472.45pt;height:10.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" filled="f" stroked="f">
                <v:textbox inset="0,0,0,0">
                  <w:txbxContent>
                    <w:p w14:paraId="5FB73473" w14:textId="77777777" w:rsidR="009902C4" w:rsidRDefault="009902C4" w:rsidP="009902C4">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2019)</w:t>
                      </w:r>
                      <w:r>
                        <w:rPr>
                          <w:rFonts w:ascii="Arial Narrow" w:eastAsia="Arial Narrow" w:hAnsi="Arial Narrow"/>
                          <w:color w:val="0251A2"/>
                          <w:sz w:val="18"/>
                        </w:rPr>
                        <w:tab/>
                        <w:t>11</w:t>
                      </w:r>
                    </w:p>
                  </w:txbxContent>
                </v:textbox>
                <w10:wrap type="square" anchorx="page" anchory="page"/>
              </v:shape>
            </w:pict>
          </mc:Fallback>
        </mc:AlternateContent>
      </w:r>
      <w:r>
        <w:rPr>
          <w:rFonts w:ascii="Georgia" w:eastAsia="Georgia" w:hAnsi="Georgia"/>
          <w:color w:val="000000"/>
          <w:sz w:val="20"/>
        </w:rPr>
        <w:t>The applicant’s previous work experience in the field of maternal and child health</w:t>
      </w:r>
    </w:p>
    <w:p w14:paraId="4C1A210C" w14:textId="77777777" w:rsidR="009902C4" w:rsidRDefault="009902C4" w:rsidP="009902C4">
      <w:pPr>
        <w:numPr>
          <w:ilvl w:val="0"/>
          <w:numId w:val="10"/>
        </w:numPr>
        <w:tabs>
          <w:tab w:val="clear" w:pos="360"/>
          <w:tab w:val="decimal" w:pos="648"/>
        </w:tabs>
        <w:spacing w:before="118" w:line="300" w:lineRule="exact"/>
        <w:ind w:left="648" w:right="288" w:hanging="360"/>
        <w:textAlignment w:val="baseline"/>
        <w:rPr>
          <w:rFonts w:ascii="Georgia" w:eastAsia="Georgia" w:hAnsi="Georgia"/>
          <w:color w:val="000000"/>
          <w:sz w:val="20"/>
        </w:rPr>
      </w:pPr>
      <w:r>
        <w:rPr>
          <w:rFonts w:ascii="Georgia" w:eastAsia="Georgia" w:hAnsi="Georgia"/>
          <w:color w:val="000000"/>
          <w:sz w:val="20"/>
        </w:rPr>
        <w:t>The academic program’s alignment with maternal and child health. Examples include epidemiology, nutrition, global health, public health, and health promotion, as well as advanced degrees in nursing and medicine.</w:t>
      </w:r>
    </w:p>
    <w:p w14:paraId="2172B7A8" w14:textId="77777777" w:rsidR="009902C4" w:rsidRDefault="009902C4" w:rsidP="009902C4">
      <w:pPr>
        <w:numPr>
          <w:ilvl w:val="0"/>
          <w:numId w:val="10"/>
        </w:numPr>
        <w:tabs>
          <w:tab w:val="clear" w:pos="360"/>
          <w:tab w:val="decimal" w:pos="648"/>
        </w:tabs>
        <w:spacing w:before="203" w:line="219" w:lineRule="exact"/>
        <w:ind w:left="648" w:hanging="360"/>
        <w:textAlignment w:val="baseline"/>
        <w:rPr>
          <w:rFonts w:ascii="Georgia" w:eastAsia="Georgia" w:hAnsi="Georgia"/>
          <w:color w:val="000000"/>
          <w:sz w:val="20"/>
        </w:rPr>
      </w:pPr>
      <w:r>
        <w:rPr>
          <w:rFonts w:ascii="Georgia" w:eastAsia="Georgia" w:hAnsi="Georgia"/>
          <w:color w:val="000000"/>
          <w:sz w:val="20"/>
        </w:rPr>
        <w:t>The applicant’s career plans as they relate to maternal and child health</w:t>
      </w:r>
    </w:p>
    <w:p w14:paraId="305AF3A5" w14:textId="77777777" w:rsidR="004763A6" w:rsidRPr="00DF295B" w:rsidRDefault="007B272E" w:rsidP="004763A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lastRenderedPageBreak/>
        <w:pict w14:anchorId="0924BC6D">
          <v:rect id="_x0000_i1029" style="width:0;height:1.5pt" o:hralign="center" o:hrstd="t" o:hr="t" fillcolor="#aaa" stroked="f"/>
        </w:pict>
      </w:r>
    </w:p>
    <w:p w14:paraId="2C41CFD8" w14:textId="77777777" w:rsidR="004763A6" w:rsidRPr="00DF295B" w:rsidRDefault="004763A6" w:rsidP="004763A6">
      <w:pPr>
        <w:spacing w:before="100" w:beforeAutospacing="1" w:after="100" w:afterAutospacing="1"/>
        <w:outlineLvl w:val="1"/>
        <w:rPr>
          <w:rFonts w:ascii="Times" w:eastAsia="Times New Roman" w:hAnsi="Times" w:cs="Times New Roman"/>
          <w:b/>
          <w:bCs/>
          <w:sz w:val="36"/>
          <w:szCs w:val="36"/>
        </w:rPr>
      </w:pPr>
      <w:r w:rsidRPr="00DF295B">
        <w:rPr>
          <w:rFonts w:ascii="Times" w:eastAsia="Times New Roman" w:hAnsi="Times" w:cs="Times New Roman"/>
          <w:b/>
          <w:bCs/>
          <w:sz w:val="36"/>
          <w:szCs w:val="36"/>
        </w:rPr>
        <w:t>Basic Education and Literacy</w:t>
      </w:r>
    </w:p>
    <w:p w14:paraId="5B4F6B3B" w14:textId="77777777" w:rsidR="009902C4" w:rsidRDefault="009902C4" w:rsidP="009902C4">
      <w:pPr>
        <w:spacing w:before="120" w:line="297" w:lineRule="exact"/>
        <w:ind w:right="72"/>
        <w:jc w:val="both"/>
        <w:textAlignment w:val="baseline"/>
        <w:rPr>
          <w:rFonts w:ascii="Georgia" w:eastAsia="Georgia" w:hAnsi="Georgia"/>
          <w:color w:val="000000"/>
          <w:sz w:val="20"/>
        </w:rPr>
      </w:pPr>
      <w:r>
        <w:rPr>
          <w:rFonts w:ascii="Georgia" w:eastAsia="Georgia" w:hAnsi="Georgia"/>
          <w:color w:val="000000"/>
          <w:sz w:val="20"/>
        </w:rPr>
        <w:t>Rotary supports activities and training to improve education for all children, and literacy for children and adults.</w:t>
      </w:r>
    </w:p>
    <w:p w14:paraId="73CF4F35" w14:textId="7E625ED1" w:rsidR="004763A6" w:rsidRPr="004763A6" w:rsidRDefault="004763A6" w:rsidP="004763A6">
      <w:pPr>
        <w:rPr>
          <w:rFonts w:ascii="Times" w:eastAsia="Times New Roman" w:hAnsi="Times" w:cs="Times New Roman"/>
        </w:rPr>
      </w:pPr>
      <w:r w:rsidRPr="004763A6">
        <w:rPr>
          <w:rFonts w:ascii="Times" w:eastAsia="Times New Roman" w:hAnsi="Times" w:cs="Times New Roman"/>
        </w:rPr>
        <w:t xml:space="preserve"> </w:t>
      </w:r>
    </w:p>
    <w:p w14:paraId="731E97DE" w14:textId="77777777" w:rsidR="004763A6" w:rsidRPr="00DF295B" w:rsidRDefault="004763A6" w:rsidP="004763A6">
      <w:pPr>
        <w:spacing w:before="100" w:beforeAutospacing="1" w:after="100" w:afterAutospacing="1"/>
        <w:outlineLvl w:val="2"/>
        <w:rPr>
          <w:rFonts w:ascii="Times" w:eastAsia="Times New Roman" w:hAnsi="Times" w:cs="Times New Roman"/>
          <w:b/>
          <w:bCs/>
          <w:sz w:val="27"/>
          <w:szCs w:val="27"/>
        </w:rPr>
      </w:pPr>
      <w:r w:rsidRPr="00DF295B">
        <w:rPr>
          <w:rFonts w:ascii="Times" w:eastAsia="Times New Roman" w:hAnsi="Times" w:cs="Times New Roman"/>
          <w:b/>
          <w:bCs/>
          <w:sz w:val="27"/>
          <w:szCs w:val="27"/>
        </w:rPr>
        <w:t>Elements of Successful Scholarships</w:t>
      </w:r>
    </w:p>
    <w:p w14:paraId="5A93B27D" w14:textId="77777777" w:rsidR="009902C4" w:rsidRDefault="009902C4" w:rsidP="009902C4">
      <w:pPr>
        <w:spacing w:before="116" w:line="300" w:lineRule="exact"/>
        <w:textAlignment w:val="baseline"/>
        <w:rPr>
          <w:rFonts w:ascii="Georgia" w:eastAsia="Georgia" w:hAnsi="Georgia"/>
          <w:color w:val="000000"/>
          <w:spacing w:val="2"/>
          <w:sz w:val="20"/>
        </w:rPr>
      </w:pPr>
      <w:r>
        <w:rPr>
          <w:rFonts w:ascii="Georgia" w:eastAsia="Georgia" w:hAnsi="Georgia"/>
          <w:color w:val="000000"/>
          <w:spacing w:val="2"/>
          <w:sz w:val="20"/>
        </w:rPr>
        <w:t>Global grants support graduate-level scholarships for professionals interested in pursuing careers in basic education and literacy. TRF considers the following when evaluating global grant scholarship applications:</w:t>
      </w:r>
    </w:p>
    <w:p w14:paraId="6F333C40" w14:textId="77777777" w:rsidR="009902C4" w:rsidRDefault="009902C4" w:rsidP="009902C4">
      <w:pPr>
        <w:numPr>
          <w:ilvl w:val="0"/>
          <w:numId w:val="11"/>
        </w:numPr>
        <w:tabs>
          <w:tab w:val="clear" w:pos="360"/>
          <w:tab w:val="decimal" w:pos="720"/>
        </w:tabs>
        <w:spacing w:before="202" w:line="215" w:lineRule="exact"/>
        <w:ind w:hanging="360"/>
        <w:textAlignment w:val="baseline"/>
        <w:rPr>
          <w:rFonts w:ascii="Georgia" w:eastAsia="Georgia" w:hAnsi="Georgia"/>
          <w:color w:val="000000"/>
          <w:sz w:val="20"/>
        </w:rPr>
      </w:pPr>
      <w:r>
        <w:rPr>
          <w:rFonts w:ascii="Georgia" w:eastAsia="Georgia" w:hAnsi="Georgia"/>
          <w:color w:val="000000"/>
          <w:sz w:val="20"/>
        </w:rPr>
        <w:t>The applicant’s previous work experience in the field of basic education and literacy</w:t>
      </w:r>
    </w:p>
    <w:p w14:paraId="1B9B5119" w14:textId="77777777" w:rsidR="009902C4" w:rsidRDefault="009902C4" w:rsidP="009902C4">
      <w:pPr>
        <w:numPr>
          <w:ilvl w:val="0"/>
          <w:numId w:val="11"/>
        </w:numPr>
        <w:tabs>
          <w:tab w:val="clear" w:pos="360"/>
          <w:tab w:val="decimal" w:pos="720"/>
        </w:tabs>
        <w:spacing w:before="130" w:line="297" w:lineRule="exact"/>
        <w:ind w:right="648" w:hanging="360"/>
        <w:textAlignment w:val="baseline"/>
        <w:rPr>
          <w:rFonts w:ascii="Georgia" w:eastAsia="Georgia" w:hAnsi="Georgia"/>
          <w:color w:val="000000"/>
          <w:spacing w:val="-1"/>
          <w:sz w:val="20"/>
        </w:rPr>
      </w:pPr>
      <w:r>
        <w:rPr>
          <w:rFonts w:ascii="Georgia" w:eastAsia="Georgia" w:hAnsi="Georgia"/>
          <w:color w:val="000000"/>
          <w:spacing w:val="-1"/>
          <w:sz w:val="20"/>
        </w:rPr>
        <w:t>The academic program’s alignment with basic education and literacy. Examples include education, literacy, curriculum development, special education, and school administration.</w:t>
      </w:r>
    </w:p>
    <w:p w14:paraId="3082EAA6" w14:textId="77777777" w:rsidR="009902C4" w:rsidRDefault="009902C4" w:rsidP="009902C4">
      <w:pPr>
        <w:numPr>
          <w:ilvl w:val="0"/>
          <w:numId w:val="11"/>
        </w:numPr>
        <w:tabs>
          <w:tab w:val="clear" w:pos="360"/>
          <w:tab w:val="decimal" w:pos="720"/>
        </w:tabs>
        <w:spacing w:before="199" w:line="219" w:lineRule="exact"/>
        <w:ind w:hanging="360"/>
        <w:textAlignment w:val="baseline"/>
        <w:rPr>
          <w:rFonts w:ascii="Georgia" w:eastAsia="Georgia" w:hAnsi="Georgia"/>
          <w:color w:val="000000"/>
          <w:sz w:val="20"/>
        </w:rPr>
      </w:pPr>
      <w:r>
        <w:rPr>
          <w:rFonts w:ascii="Georgia" w:eastAsia="Georgia" w:hAnsi="Georgia"/>
          <w:color w:val="000000"/>
          <w:sz w:val="20"/>
        </w:rPr>
        <w:t>The applicant’s future career plans as they relate to basic education and literacy</w:t>
      </w:r>
    </w:p>
    <w:p w14:paraId="6320AA5F" w14:textId="77777777" w:rsidR="004763A6" w:rsidRPr="00DF295B" w:rsidRDefault="007B272E" w:rsidP="004763A6">
      <w:pPr>
        <w:rPr>
          <w:rFonts w:ascii="Times" w:eastAsia="Times New Roman" w:hAnsi="Times" w:cs="Times New Roman"/>
          <w:sz w:val="20"/>
          <w:szCs w:val="20"/>
        </w:rPr>
      </w:pPr>
      <w:r>
        <w:rPr>
          <w:rFonts w:ascii="Times" w:eastAsia="Times New Roman" w:hAnsi="Times" w:cs="Times New Roman"/>
          <w:sz w:val="20"/>
          <w:szCs w:val="20"/>
        </w:rPr>
        <w:pict w14:anchorId="615D6628">
          <v:rect id="_x0000_i1030" style="width:0;height:1.5pt" o:hralign="center" o:hrstd="t" o:hr="t" fillcolor="#aaa" stroked="f"/>
        </w:pict>
      </w:r>
    </w:p>
    <w:p w14:paraId="7734E217" w14:textId="618086CC" w:rsidR="004763A6" w:rsidRPr="00DF295B" w:rsidRDefault="004763A6" w:rsidP="004763A6">
      <w:pPr>
        <w:spacing w:before="100" w:beforeAutospacing="1" w:after="100" w:afterAutospacing="1"/>
        <w:outlineLvl w:val="1"/>
        <w:rPr>
          <w:rFonts w:ascii="Times" w:eastAsia="Times New Roman" w:hAnsi="Times" w:cs="Times New Roman"/>
          <w:b/>
          <w:bCs/>
          <w:sz w:val="36"/>
          <w:szCs w:val="36"/>
        </w:rPr>
      </w:pPr>
      <w:r w:rsidRPr="00DF295B">
        <w:rPr>
          <w:rFonts w:ascii="Times" w:eastAsia="Times New Roman" w:hAnsi="Times" w:cs="Times New Roman"/>
          <w:b/>
          <w:bCs/>
          <w:sz w:val="36"/>
          <w:szCs w:val="36"/>
        </w:rPr>
        <w:t xml:space="preserve">Community </w:t>
      </w:r>
      <w:r w:rsidR="009902C4" w:rsidRPr="00DF295B">
        <w:rPr>
          <w:rFonts w:ascii="Times" w:eastAsia="Times New Roman" w:hAnsi="Times" w:cs="Times New Roman"/>
          <w:b/>
          <w:bCs/>
          <w:sz w:val="36"/>
          <w:szCs w:val="36"/>
        </w:rPr>
        <w:t xml:space="preserve">Economic </w:t>
      </w:r>
      <w:r w:rsidRPr="00DF295B">
        <w:rPr>
          <w:rFonts w:ascii="Times" w:eastAsia="Times New Roman" w:hAnsi="Times" w:cs="Times New Roman"/>
          <w:b/>
          <w:bCs/>
          <w:sz w:val="36"/>
          <w:szCs w:val="36"/>
        </w:rPr>
        <w:t>Development</w:t>
      </w:r>
    </w:p>
    <w:p w14:paraId="3C2989EC" w14:textId="48535EB8" w:rsidR="009902C4" w:rsidRDefault="009902C4" w:rsidP="009902C4">
      <w:pPr>
        <w:spacing w:before="124" w:line="297" w:lineRule="exact"/>
        <w:ind w:right="288"/>
        <w:textAlignment w:val="baseline"/>
        <w:rPr>
          <w:rFonts w:ascii="Times" w:eastAsia="Times New Roman" w:hAnsi="Times" w:cs="Times New Roman"/>
          <w:b/>
          <w:bCs/>
          <w:sz w:val="27"/>
          <w:szCs w:val="27"/>
        </w:rPr>
      </w:pPr>
      <w:r>
        <w:rPr>
          <w:rFonts w:ascii="Georgia" w:eastAsia="Georgia" w:hAnsi="Georgia"/>
          <w:color w:val="000000"/>
          <w:sz w:val="20"/>
        </w:rPr>
        <w:t>Rotary supports investments in people and communities to alleviate poverty, creating measurable and enduring economic improvements in poor and underserved areas.</w:t>
      </w:r>
    </w:p>
    <w:p w14:paraId="1EF4A354" w14:textId="209D04D1" w:rsidR="004763A6" w:rsidRPr="00DF295B" w:rsidRDefault="004763A6" w:rsidP="004763A6">
      <w:pPr>
        <w:spacing w:before="100" w:beforeAutospacing="1" w:after="100" w:afterAutospacing="1"/>
        <w:outlineLvl w:val="2"/>
        <w:rPr>
          <w:rFonts w:ascii="Times" w:eastAsia="Times New Roman" w:hAnsi="Times" w:cs="Times New Roman"/>
          <w:b/>
          <w:bCs/>
          <w:sz w:val="27"/>
          <w:szCs w:val="27"/>
        </w:rPr>
      </w:pPr>
      <w:r w:rsidRPr="00DF295B">
        <w:rPr>
          <w:rFonts w:ascii="Times" w:eastAsia="Times New Roman" w:hAnsi="Times" w:cs="Times New Roman"/>
          <w:b/>
          <w:bCs/>
          <w:sz w:val="27"/>
          <w:szCs w:val="27"/>
        </w:rPr>
        <w:t>Elements of Successful Scholarships</w:t>
      </w:r>
    </w:p>
    <w:p w14:paraId="160BD45C" w14:textId="7316EA15" w:rsidR="009902C4" w:rsidRDefault="009902C4" w:rsidP="009902C4">
      <w:pPr>
        <w:spacing w:before="115" w:line="300" w:lineRule="exact"/>
        <w:textAlignment w:val="baseline"/>
        <w:rPr>
          <w:rFonts w:ascii="Georgia" w:eastAsia="Georgia" w:hAnsi="Georgia"/>
          <w:color w:val="000000"/>
          <w:sz w:val="20"/>
        </w:rPr>
      </w:pPr>
      <w:r w:rsidRPr="009902C4">
        <w:rPr>
          <w:rFonts w:ascii="Georgia" w:eastAsia="Georgia" w:hAnsi="Georgia"/>
          <w:color w:val="000000"/>
          <w:sz w:val="20"/>
        </w:rPr>
        <w:t>Global grants support graduate-level scholarships for professionals interested in pursuing careers in community economic development. TRF considers the following when evaluating global grant scholarship applications:</w:t>
      </w:r>
    </w:p>
    <w:p w14:paraId="2841CAD6" w14:textId="151FE88F" w:rsidR="009902C4" w:rsidRDefault="009902C4" w:rsidP="009902C4">
      <w:pPr>
        <w:spacing w:before="122" w:line="300" w:lineRule="exact"/>
        <w:ind w:left="720" w:hanging="360"/>
        <w:textAlignment w:val="baseline"/>
        <w:rPr>
          <w:rFonts w:ascii="Georgia" w:eastAsia="Georgia" w:hAnsi="Georgia"/>
          <w:color w:val="000000"/>
          <w:sz w:val="20"/>
        </w:rPr>
      </w:pPr>
      <w:r>
        <w:rPr>
          <w:rFonts w:ascii="Georgia" w:eastAsia="Georgia" w:hAnsi="Georgia"/>
          <w:color w:val="000000"/>
          <w:sz w:val="20"/>
        </w:rPr>
        <w:t>1.  The applicant’s previous work experience in the field of community economic development. Applicants are expected to demonstrate how their work contributed to the economic well-being of poor, low-income, or underserved communities at the local, regional, or national level.</w:t>
      </w:r>
    </w:p>
    <w:p w14:paraId="7F0F2D82" w14:textId="77777777" w:rsidR="009902C4" w:rsidRDefault="009902C4" w:rsidP="009902C4">
      <w:pPr>
        <w:spacing w:before="199" w:line="219" w:lineRule="exact"/>
        <w:ind w:left="360"/>
        <w:textAlignment w:val="baseline"/>
        <w:rPr>
          <w:rFonts w:ascii="Georgia" w:eastAsia="Georgia" w:hAnsi="Georgia"/>
          <w:color w:val="000000"/>
          <w:spacing w:val="2"/>
          <w:sz w:val="20"/>
        </w:rPr>
      </w:pPr>
      <w:r>
        <w:rPr>
          <w:rFonts w:ascii="Georgia" w:eastAsia="Georgia" w:hAnsi="Georgia"/>
          <w:color w:val="000000"/>
          <w:spacing w:val="2"/>
          <w:sz w:val="20"/>
        </w:rPr>
        <w:t>2. The academic program’s alignment with community economic development</w:t>
      </w:r>
    </w:p>
    <w:p w14:paraId="0451D628" w14:textId="77777777" w:rsidR="009902C4" w:rsidRDefault="009902C4" w:rsidP="009902C4">
      <w:pPr>
        <w:spacing w:before="115" w:line="303" w:lineRule="exact"/>
        <w:ind w:left="1080" w:right="216" w:hanging="360"/>
        <w:textAlignment w:val="baseline"/>
        <w:rPr>
          <w:rFonts w:ascii="Georgia" w:eastAsia="Georgia" w:hAnsi="Georgia"/>
          <w:color w:val="000000"/>
          <w:sz w:val="20"/>
        </w:rPr>
      </w:pPr>
      <w:r>
        <w:rPr>
          <w:rFonts w:ascii="Georgia" w:eastAsia="Georgia" w:hAnsi="Georgia"/>
          <w:color w:val="000000"/>
          <w:sz w:val="20"/>
        </w:rPr>
        <w:t>a. Examples include social science degrees with a focus on community economic development and business degrees tailored to social business, micro-entrepreneurship, or microcredit</w:t>
      </w:r>
    </w:p>
    <w:p w14:paraId="52916ECF" w14:textId="77777777" w:rsidR="009902C4" w:rsidRDefault="009902C4" w:rsidP="009902C4">
      <w:pPr>
        <w:spacing w:before="202" w:line="215" w:lineRule="exact"/>
        <w:ind w:left="720"/>
        <w:textAlignment w:val="baseline"/>
        <w:rPr>
          <w:rFonts w:ascii="Georgia" w:eastAsia="Georgia" w:hAnsi="Georgia"/>
          <w:color w:val="000000"/>
          <w:spacing w:val="2"/>
          <w:sz w:val="20"/>
        </w:rPr>
      </w:pPr>
      <w:r>
        <w:rPr>
          <w:rFonts w:ascii="Georgia" w:eastAsia="Georgia" w:hAnsi="Georgia"/>
          <w:color w:val="000000"/>
          <w:spacing w:val="2"/>
          <w:sz w:val="20"/>
        </w:rPr>
        <w:t>b. Programs that will be favorably considered include those that:</w:t>
      </w:r>
    </w:p>
    <w:p w14:paraId="3054D078" w14:textId="77777777" w:rsidR="009902C4" w:rsidRDefault="009902C4" w:rsidP="009902C4">
      <w:pPr>
        <w:numPr>
          <w:ilvl w:val="0"/>
          <w:numId w:val="12"/>
        </w:numPr>
        <w:tabs>
          <w:tab w:val="clear" w:pos="720"/>
          <w:tab w:val="decimal" w:pos="2016"/>
        </w:tabs>
        <w:spacing w:before="208" w:line="215" w:lineRule="exact"/>
        <w:ind w:left="1800" w:hanging="504"/>
        <w:textAlignment w:val="baseline"/>
        <w:rPr>
          <w:rFonts w:ascii="Georgia" w:eastAsia="Georgia" w:hAnsi="Georgia"/>
          <w:color w:val="000000"/>
          <w:spacing w:val="-2"/>
          <w:sz w:val="20"/>
        </w:rPr>
      </w:pPr>
      <w:r>
        <w:rPr>
          <w:rFonts w:ascii="Georgia" w:eastAsia="Georgia" w:hAnsi="Georgia"/>
          <w:color w:val="000000"/>
          <w:spacing w:val="-2"/>
          <w:sz w:val="20"/>
        </w:rPr>
        <w:t>Emphasize local, regional, or national economic development strategies</w:t>
      </w:r>
    </w:p>
    <w:p w14:paraId="40CE5A32" w14:textId="77777777" w:rsidR="009902C4" w:rsidRDefault="009902C4" w:rsidP="009902C4">
      <w:pPr>
        <w:numPr>
          <w:ilvl w:val="0"/>
          <w:numId w:val="12"/>
        </w:numPr>
        <w:tabs>
          <w:tab w:val="clear" w:pos="720"/>
          <w:tab w:val="decimal" w:pos="2016"/>
        </w:tabs>
        <w:spacing w:before="119" w:line="298" w:lineRule="exact"/>
        <w:ind w:left="1800" w:right="864" w:hanging="504"/>
        <w:textAlignment w:val="baseline"/>
        <w:rPr>
          <w:rFonts w:ascii="Georgia" w:eastAsia="Georgia" w:hAnsi="Georgia"/>
          <w:color w:val="000000"/>
          <w:sz w:val="20"/>
        </w:rPr>
      </w:pPr>
      <w:r>
        <w:rPr>
          <w:rFonts w:ascii="Georgia" w:eastAsia="Georgia" w:hAnsi="Georgia"/>
          <w:color w:val="000000"/>
          <w:sz w:val="20"/>
        </w:rPr>
        <w:t>Focus on addressing economic issues of poor, low-income, and underserved communities</w:t>
      </w:r>
    </w:p>
    <w:p w14:paraId="4766F865" w14:textId="77777777" w:rsidR="009902C4" w:rsidRDefault="009902C4" w:rsidP="009902C4">
      <w:pPr>
        <w:numPr>
          <w:ilvl w:val="0"/>
          <w:numId w:val="12"/>
        </w:numPr>
        <w:tabs>
          <w:tab w:val="clear" w:pos="720"/>
          <w:tab w:val="decimal" w:pos="2016"/>
          <w:tab w:val="left" w:pos="1800"/>
        </w:tabs>
        <w:spacing w:before="119" w:line="303" w:lineRule="exact"/>
        <w:ind w:left="1800" w:right="216" w:hanging="504"/>
        <w:jc w:val="both"/>
        <w:textAlignment w:val="baseline"/>
        <w:rPr>
          <w:rFonts w:ascii="Georgia" w:eastAsia="Georgia" w:hAnsi="Georgia"/>
          <w:color w:val="000000"/>
          <w:spacing w:val="-3"/>
          <w:sz w:val="20"/>
        </w:rPr>
      </w:pPr>
      <w:r>
        <w:rPr>
          <w:rFonts w:ascii="Georgia" w:eastAsia="Georgia" w:hAnsi="Georgia"/>
          <w:color w:val="000000"/>
          <w:spacing w:val="-3"/>
          <w:sz w:val="20"/>
        </w:rPr>
        <w:t xml:space="preserve">Support social business development, such as a specialized track within a master of </w:t>
      </w:r>
      <w:r>
        <w:rPr>
          <w:rFonts w:ascii="Georgia" w:eastAsia="Georgia" w:hAnsi="Georgia"/>
          <w:color w:val="000000"/>
          <w:spacing w:val="-3"/>
          <w:sz w:val="20"/>
        </w:rPr>
        <w:br/>
        <w:t>business administration program</w:t>
      </w:r>
    </w:p>
    <w:p w14:paraId="5454186D" w14:textId="77777777" w:rsidR="009902C4" w:rsidRDefault="009902C4" w:rsidP="009902C4">
      <w:pPr>
        <w:numPr>
          <w:ilvl w:val="0"/>
          <w:numId w:val="12"/>
        </w:numPr>
        <w:tabs>
          <w:tab w:val="clear" w:pos="720"/>
          <w:tab w:val="decimal" w:pos="2016"/>
        </w:tabs>
        <w:spacing w:before="123" w:line="298" w:lineRule="exact"/>
        <w:ind w:left="1800" w:right="288" w:hanging="504"/>
        <w:textAlignment w:val="baseline"/>
        <w:rPr>
          <w:rFonts w:ascii="Georgia" w:eastAsia="Georgia" w:hAnsi="Georgia"/>
          <w:color w:val="000000"/>
          <w:sz w:val="20"/>
        </w:rPr>
      </w:pPr>
      <w:r>
        <w:rPr>
          <w:rFonts w:ascii="Georgia" w:eastAsia="Georgia" w:hAnsi="Georgia"/>
          <w:color w:val="000000"/>
          <w:sz w:val="20"/>
        </w:rPr>
        <w:t>Provide a business degree to teach entrepreneurial skills or support startups at the local, regional, or national level</w:t>
      </w:r>
    </w:p>
    <w:p w14:paraId="3939F05B" w14:textId="77777777" w:rsidR="009902C4" w:rsidRDefault="009902C4" w:rsidP="009902C4">
      <w:pPr>
        <w:numPr>
          <w:ilvl w:val="0"/>
          <w:numId w:val="12"/>
        </w:numPr>
        <w:tabs>
          <w:tab w:val="clear" w:pos="720"/>
          <w:tab w:val="decimal" w:pos="2016"/>
        </w:tabs>
        <w:spacing w:before="203" w:line="215" w:lineRule="exact"/>
        <w:ind w:left="1800" w:hanging="504"/>
        <w:textAlignment w:val="baseline"/>
        <w:rPr>
          <w:rFonts w:ascii="Georgia" w:eastAsia="Georgia" w:hAnsi="Georgia"/>
          <w:color w:val="000000"/>
          <w:spacing w:val="-2"/>
          <w:sz w:val="20"/>
        </w:rPr>
      </w:pPr>
      <w:r>
        <w:rPr>
          <w:rFonts w:ascii="Georgia" w:eastAsia="Georgia" w:hAnsi="Georgia"/>
          <w:color w:val="000000"/>
          <w:spacing w:val="-2"/>
          <w:sz w:val="20"/>
        </w:rPr>
        <w:lastRenderedPageBreak/>
        <w:t>Include “community development” in the name of the program or specialized track</w:t>
      </w:r>
    </w:p>
    <w:p w14:paraId="7EC695F7" w14:textId="77777777" w:rsidR="009902C4" w:rsidRDefault="009902C4" w:rsidP="009902C4">
      <w:pPr>
        <w:numPr>
          <w:ilvl w:val="0"/>
          <w:numId w:val="12"/>
        </w:numPr>
        <w:tabs>
          <w:tab w:val="clear" w:pos="720"/>
          <w:tab w:val="decimal" w:pos="2016"/>
        </w:tabs>
        <w:spacing w:before="130" w:line="297" w:lineRule="exact"/>
        <w:ind w:left="1800" w:right="576" w:hanging="504"/>
        <w:textAlignment w:val="baseline"/>
        <w:rPr>
          <w:rFonts w:ascii="Georgia" w:eastAsia="Georgia" w:hAnsi="Georgia"/>
          <w:color w:val="000000"/>
          <w:sz w:val="20"/>
        </w:rPr>
      </w:pPr>
      <w:r>
        <w:rPr>
          <w:rFonts w:ascii="Georgia" w:eastAsia="Georgia" w:hAnsi="Georgia"/>
          <w:color w:val="000000"/>
          <w:sz w:val="20"/>
        </w:rPr>
        <w:t>Improve the coaching or advising capability of an individual working with small businesses or entrepreneurs</w:t>
      </w:r>
    </w:p>
    <w:p w14:paraId="23742CCD" w14:textId="77777777" w:rsidR="009902C4" w:rsidRDefault="009902C4" w:rsidP="009902C4">
      <w:pPr>
        <w:numPr>
          <w:ilvl w:val="0"/>
          <w:numId w:val="12"/>
        </w:numPr>
        <w:tabs>
          <w:tab w:val="clear" w:pos="720"/>
          <w:tab w:val="decimal" w:pos="2016"/>
          <w:tab w:val="left" w:pos="1800"/>
        </w:tabs>
        <w:spacing w:before="118" w:line="300" w:lineRule="exact"/>
        <w:ind w:left="1800" w:hanging="504"/>
        <w:textAlignment w:val="baseline"/>
        <w:rPr>
          <w:rFonts w:ascii="Georgia" w:eastAsia="Georgia" w:hAnsi="Georgia"/>
          <w:color w:val="000000"/>
          <w:spacing w:val="-3"/>
          <w:sz w:val="20"/>
        </w:rPr>
      </w:pPr>
      <w:r>
        <w:rPr>
          <w:rFonts w:ascii="Georgia" w:eastAsia="Georgia" w:hAnsi="Georgia"/>
          <w:color w:val="000000"/>
          <w:spacing w:val="-3"/>
          <w:sz w:val="20"/>
        </w:rPr>
        <w:t xml:space="preserve">Focus on strategies to address environmental issues that affect poor, low-income, and </w:t>
      </w:r>
      <w:r>
        <w:rPr>
          <w:rFonts w:ascii="Georgia" w:eastAsia="Georgia" w:hAnsi="Georgia"/>
          <w:color w:val="000000"/>
          <w:spacing w:val="-3"/>
          <w:sz w:val="20"/>
        </w:rPr>
        <w:br/>
        <w:t>underserved communities, such as resource management, environmental and conservation studies, resilience planning, and preparedness</w:t>
      </w:r>
    </w:p>
    <w:p w14:paraId="3AE788EB" w14:textId="390C5748" w:rsidR="009902C4" w:rsidRDefault="009902C4" w:rsidP="009902C4">
      <w:pPr>
        <w:numPr>
          <w:ilvl w:val="0"/>
          <w:numId w:val="12"/>
        </w:numPr>
        <w:tabs>
          <w:tab w:val="clear" w:pos="720"/>
          <w:tab w:val="decimal" w:pos="2016"/>
          <w:tab w:val="left" w:pos="1800"/>
        </w:tabs>
        <w:spacing w:before="203" w:line="219" w:lineRule="exact"/>
        <w:ind w:left="1800" w:hanging="504"/>
        <w:textAlignment w:val="baseline"/>
        <w:rPr>
          <w:rFonts w:ascii="Georgia" w:eastAsia="Georgia" w:hAnsi="Georgia"/>
          <w:color w:val="000000"/>
          <w:spacing w:val="-2"/>
          <w:sz w:val="20"/>
        </w:rPr>
      </w:pPr>
      <w:r>
        <w:rPr>
          <w:rFonts w:ascii="Times New Roman" w:eastAsia="PMingLiU" w:hAnsi="Times New Roman"/>
          <w:noProof/>
          <w:sz w:val="22"/>
        </w:rPr>
        <mc:AlternateContent>
          <mc:Choice Requires="wps">
            <w:drawing>
              <wp:anchor distT="0" distB="0" distL="0" distR="0" simplePos="0" relativeHeight="251663360" behindDoc="1" locked="0" layoutInCell="1" allowOverlap="1" wp14:anchorId="7D108CA5" wp14:editId="3934C8E9">
                <wp:simplePos x="0" y="0"/>
                <wp:positionH relativeFrom="page">
                  <wp:posOffset>5401310</wp:posOffset>
                </wp:positionH>
                <wp:positionV relativeFrom="page">
                  <wp:posOffset>5973445</wp:posOffset>
                </wp:positionV>
                <wp:extent cx="1455420" cy="213995"/>
                <wp:effectExtent l="635" t="1270" r="127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51BE" w14:textId="0853DB9A" w:rsidR="009902C4" w:rsidRDefault="009902C4" w:rsidP="009902C4">
                            <w:pPr>
                              <w:spacing w:before="1" w:after="115" w:line="221" w:lineRule="exact"/>
                              <w:ind w:left="57" w:right="2033"/>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8CA5" id="Text Box 5" o:spid="_x0000_s1028" type="#_x0000_t202" style="position:absolute;left:0;text-align:left;margin-left:425.3pt;margin-top:470.35pt;width:114.6pt;height:16.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" filled="f" stroked="f">
                <v:textbox inset="0,0,0,0">
                  <w:txbxContent>
                    <w:p w14:paraId="6BFE51BE" w14:textId="0853DB9A" w:rsidR="009902C4" w:rsidRDefault="009902C4" w:rsidP="009902C4">
                      <w:pPr>
                        <w:spacing w:before="1" w:after="115" w:line="221" w:lineRule="exact"/>
                        <w:ind w:left="57" w:right="2033"/>
                        <w:textAlignment w:val="baseline"/>
                      </w:pPr>
                    </w:p>
                  </w:txbxContent>
                </v:textbox>
                <w10:wrap type="square" anchorx="page" anchory="page"/>
              </v:shape>
            </w:pict>
          </mc:Fallback>
        </mc:AlternateContent>
      </w:r>
      <w:r>
        <w:rPr>
          <w:rFonts w:ascii="Georgia" w:eastAsia="Georgia" w:hAnsi="Georgia"/>
          <w:color w:val="000000"/>
          <w:spacing w:val="-2"/>
          <w:sz w:val="20"/>
        </w:rPr>
        <w:t>Use urban planning principles to guide economic development strategies</w:t>
      </w:r>
    </w:p>
    <w:p w14:paraId="5F7C6E0B" w14:textId="77777777" w:rsidR="009902C4" w:rsidRDefault="009902C4" w:rsidP="009902C4">
      <w:pPr>
        <w:spacing w:before="199" w:line="219" w:lineRule="exact"/>
        <w:ind w:left="720"/>
        <w:textAlignment w:val="baseline"/>
        <w:rPr>
          <w:rFonts w:ascii="Georgia" w:eastAsia="Georgia" w:hAnsi="Georgia"/>
          <w:color w:val="000000"/>
          <w:spacing w:val="2"/>
          <w:sz w:val="20"/>
        </w:rPr>
      </w:pPr>
      <w:r>
        <w:rPr>
          <w:rFonts w:ascii="Georgia" w:eastAsia="Georgia" w:hAnsi="Georgia"/>
          <w:color w:val="000000"/>
          <w:spacing w:val="2"/>
          <w:sz w:val="20"/>
        </w:rPr>
        <w:t>c. Programs that will not be favorably considered include those that:</w:t>
      </w:r>
    </w:p>
    <w:p w14:paraId="4396918F" w14:textId="77777777" w:rsidR="009902C4" w:rsidRDefault="009902C4" w:rsidP="009902C4">
      <w:pPr>
        <w:numPr>
          <w:ilvl w:val="0"/>
          <w:numId w:val="13"/>
        </w:numPr>
        <w:tabs>
          <w:tab w:val="clear" w:pos="504"/>
          <w:tab w:val="decimal" w:pos="1800"/>
        </w:tabs>
        <w:spacing w:before="203" w:line="219" w:lineRule="exact"/>
        <w:ind w:left="1800" w:hanging="504"/>
        <w:textAlignment w:val="baseline"/>
        <w:rPr>
          <w:rFonts w:ascii="Georgia" w:eastAsia="Georgia" w:hAnsi="Georgia"/>
          <w:color w:val="000000"/>
          <w:sz w:val="20"/>
        </w:rPr>
      </w:pPr>
      <w:r>
        <w:rPr>
          <w:rFonts w:ascii="Georgia" w:eastAsia="Georgia" w:hAnsi="Georgia"/>
          <w:color w:val="000000"/>
          <w:sz w:val="20"/>
        </w:rPr>
        <w:t>Focus on purely theoretical, macro-level economics, politics, or finance</w:t>
      </w:r>
    </w:p>
    <w:p w14:paraId="025AF491" w14:textId="77777777" w:rsidR="009902C4" w:rsidRDefault="009902C4" w:rsidP="009902C4">
      <w:pPr>
        <w:numPr>
          <w:ilvl w:val="0"/>
          <w:numId w:val="13"/>
        </w:numPr>
        <w:tabs>
          <w:tab w:val="clear" w:pos="504"/>
          <w:tab w:val="decimal" w:pos="1800"/>
        </w:tabs>
        <w:spacing w:before="112" w:line="302" w:lineRule="exact"/>
        <w:ind w:left="1800" w:right="864" w:hanging="504"/>
        <w:textAlignment w:val="baseline"/>
        <w:rPr>
          <w:rFonts w:ascii="Georgia" w:eastAsia="Georgia" w:hAnsi="Georgia"/>
          <w:color w:val="000000"/>
          <w:sz w:val="20"/>
        </w:rPr>
      </w:pPr>
      <w:r>
        <w:rPr>
          <w:rFonts w:ascii="Georgia" w:eastAsia="Georgia" w:hAnsi="Georgia"/>
          <w:color w:val="000000"/>
          <w:sz w:val="20"/>
        </w:rPr>
        <w:t xml:space="preserve">Support general private business development, such as a </w:t>
      </w:r>
      <w:proofErr w:type="gramStart"/>
      <w:r>
        <w:rPr>
          <w:rFonts w:ascii="Georgia" w:eastAsia="Georgia" w:hAnsi="Georgia"/>
          <w:color w:val="000000"/>
          <w:sz w:val="20"/>
        </w:rPr>
        <w:t>master of business administration</w:t>
      </w:r>
      <w:proofErr w:type="gramEnd"/>
      <w:r>
        <w:rPr>
          <w:rFonts w:ascii="Georgia" w:eastAsia="Georgia" w:hAnsi="Georgia"/>
          <w:color w:val="000000"/>
          <w:sz w:val="20"/>
        </w:rPr>
        <w:t xml:space="preserve"> for professions unrelated to social enterprise</w:t>
      </w:r>
    </w:p>
    <w:p w14:paraId="0CA77888" w14:textId="77777777" w:rsidR="0065318E" w:rsidRDefault="0065318E" w:rsidP="0065318E">
      <w:pPr>
        <w:spacing w:before="6" w:line="417" w:lineRule="exact"/>
        <w:ind w:left="720" w:right="1584" w:hanging="360"/>
        <w:textAlignment w:val="baseline"/>
        <w:rPr>
          <w:rFonts w:ascii="Georgia" w:eastAsia="Georgia" w:hAnsi="Georgia"/>
          <w:color w:val="000000"/>
          <w:sz w:val="20"/>
        </w:rPr>
      </w:pPr>
      <w:r>
        <w:rPr>
          <w:rFonts w:ascii="Georgia" w:eastAsia="Georgia" w:hAnsi="Georgia"/>
          <w:color w:val="000000"/>
          <w:sz w:val="20"/>
        </w:rPr>
        <w:t>3. The applicant’s career plans as they relate to community economic development a. Careers that will be considered favorably include those that:</w:t>
      </w:r>
    </w:p>
    <w:p w14:paraId="0FC7C1B7" w14:textId="77777777" w:rsidR="0065318E" w:rsidRDefault="0065318E" w:rsidP="0065318E">
      <w:pPr>
        <w:numPr>
          <w:ilvl w:val="0"/>
          <w:numId w:val="14"/>
        </w:numPr>
        <w:tabs>
          <w:tab w:val="clear" w:pos="504"/>
          <w:tab w:val="decimal" w:pos="1800"/>
        </w:tabs>
        <w:spacing w:before="116" w:line="302" w:lineRule="exact"/>
        <w:ind w:left="1800" w:right="216" w:hanging="504"/>
        <w:jc w:val="both"/>
        <w:textAlignment w:val="baseline"/>
        <w:rPr>
          <w:rFonts w:ascii="Georgia" w:eastAsia="Georgia" w:hAnsi="Georgia"/>
          <w:color w:val="000000"/>
          <w:sz w:val="20"/>
        </w:rPr>
      </w:pPr>
      <w:r>
        <w:rPr>
          <w:rFonts w:ascii="Georgia" w:eastAsia="Georgia" w:hAnsi="Georgia"/>
          <w:color w:val="000000"/>
          <w:sz w:val="20"/>
        </w:rPr>
        <w:t>Improve the economic and social well-being of poor, low- income, and underserved communities at the local, regional, and national level</w:t>
      </w:r>
    </w:p>
    <w:p w14:paraId="7D5F47D1" w14:textId="77777777" w:rsidR="0065318E" w:rsidRDefault="0065318E" w:rsidP="0065318E">
      <w:pPr>
        <w:numPr>
          <w:ilvl w:val="0"/>
          <w:numId w:val="14"/>
        </w:numPr>
        <w:tabs>
          <w:tab w:val="clear" w:pos="504"/>
          <w:tab w:val="decimal" w:pos="1800"/>
        </w:tabs>
        <w:spacing w:before="208" w:line="215" w:lineRule="exact"/>
        <w:ind w:left="1800" w:hanging="504"/>
        <w:jc w:val="both"/>
        <w:textAlignment w:val="baseline"/>
        <w:rPr>
          <w:rFonts w:ascii="Georgia" w:eastAsia="Georgia" w:hAnsi="Georgia"/>
          <w:color w:val="000000"/>
          <w:sz w:val="20"/>
        </w:rPr>
      </w:pPr>
      <w:r>
        <w:rPr>
          <w:rFonts w:ascii="Georgia" w:eastAsia="Georgia" w:hAnsi="Georgia"/>
          <w:color w:val="000000"/>
          <w:sz w:val="20"/>
        </w:rPr>
        <w:t>Are in a nonprofit or social enterprise environment</w:t>
      </w:r>
    </w:p>
    <w:p w14:paraId="4B5321EC" w14:textId="77777777" w:rsidR="0065318E" w:rsidRDefault="0065318E" w:rsidP="0065318E">
      <w:pPr>
        <w:numPr>
          <w:ilvl w:val="0"/>
          <w:numId w:val="14"/>
        </w:numPr>
        <w:tabs>
          <w:tab w:val="clear" w:pos="504"/>
          <w:tab w:val="decimal" w:pos="1800"/>
        </w:tabs>
        <w:spacing w:before="123" w:line="298" w:lineRule="exact"/>
        <w:ind w:left="1800" w:right="360" w:hanging="504"/>
        <w:textAlignment w:val="baseline"/>
        <w:rPr>
          <w:rFonts w:ascii="Georgia" w:eastAsia="Georgia" w:hAnsi="Georgia"/>
          <w:color w:val="000000"/>
          <w:spacing w:val="-1"/>
          <w:sz w:val="20"/>
        </w:rPr>
      </w:pPr>
      <w:r>
        <w:rPr>
          <w:rFonts w:ascii="Georgia" w:eastAsia="Georgia" w:hAnsi="Georgia"/>
          <w:color w:val="000000"/>
          <w:spacing w:val="-1"/>
          <w:sz w:val="20"/>
        </w:rPr>
        <w:t>Support advocacy for economic and social well-being (e.g. for poor communities, youth, women, indigenous peoples, refugees, and other underserved populations)</w:t>
      </w:r>
    </w:p>
    <w:sectPr w:rsidR="0065318E" w:rsidSect="004763A6">
      <w:footerReference w:type="default" r:id="rId7"/>
      <w:pgSz w:w="12240" w:h="15840"/>
      <w:pgMar w:top="630" w:right="90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770C9" w14:textId="77777777" w:rsidR="007B272E" w:rsidRDefault="007B272E" w:rsidP="004763A6">
      <w:r>
        <w:separator/>
      </w:r>
    </w:p>
  </w:endnote>
  <w:endnote w:type="continuationSeparator" w:id="0">
    <w:p w14:paraId="4DCE7CD5" w14:textId="77777777" w:rsidR="007B272E" w:rsidRDefault="007B272E" w:rsidP="0047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359" w14:textId="41022DAF" w:rsidR="004763A6" w:rsidRDefault="006531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April 21, 2020</w:t>
    </w:r>
    <w:r w:rsidR="004763A6">
      <w:rPr>
        <w:rFonts w:asciiTheme="majorHAnsi" w:eastAsiaTheme="majorEastAsia" w:hAnsiTheme="majorHAnsi" w:cstheme="majorBidi"/>
      </w:rPr>
      <w:ptab w:relativeTo="margin" w:alignment="right" w:leader="none"/>
    </w:r>
    <w:r w:rsidR="004763A6">
      <w:rPr>
        <w:rFonts w:asciiTheme="majorHAnsi" w:eastAsiaTheme="majorEastAsia" w:hAnsiTheme="majorHAnsi" w:cstheme="majorBidi"/>
      </w:rPr>
      <w:t xml:space="preserve">Page </w:t>
    </w:r>
    <w:r w:rsidR="004763A6">
      <w:fldChar w:fldCharType="begin"/>
    </w:r>
    <w:r w:rsidR="004763A6">
      <w:instrText xml:space="preserve"> PAGE   \* MERGEFORMAT </w:instrText>
    </w:r>
    <w:r w:rsidR="004763A6">
      <w:fldChar w:fldCharType="separate"/>
    </w:r>
    <w:r w:rsidR="0094110F" w:rsidRPr="0094110F">
      <w:rPr>
        <w:rFonts w:asciiTheme="majorHAnsi" w:eastAsiaTheme="majorEastAsia" w:hAnsiTheme="majorHAnsi" w:cstheme="majorBidi"/>
        <w:noProof/>
      </w:rPr>
      <w:t>3</w:t>
    </w:r>
    <w:r w:rsidR="004763A6">
      <w:rPr>
        <w:rFonts w:asciiTheme="majorHAnsi" w:eastAsiaTheme="majorEastAsia" w:hAnsiTheme="majorHAnsi" w:cstheme="majorBidi"/>
        <w:noProof/>
      </w:rPr>
      <w:fldChar w:fldCharType="end"/>
    </w:r>
  </w:p>
  <w:p w14:paraId="65AF7E2D" w14:textId="77777777" w:rsidR="004763A6" w:rsidRDefault="0047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6F13" w14:textId="77777777" w:rsidR="007B272E" w:rsidRDefault="007B272E" w:rsidP="004763A6">
      <w:r>
        <w:separator/>
      </w:r>
    </w:p>
  </w:footnote>
  <w:footnote w:type="continuationSeparator" w:id="0">
    <w:p w14:paraId="1B83AAB3" w14:textId="77777777" w:rsidR="007B272E" w:rsidRDefault="007B272E" w:rsidP="0047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4D37"/>
    <w:multiLevelType w:val="multilevel"/>
    <w:tmpl w:val="E4D6905E"/>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449EF"/>
    <w:multiLevelType w:val="multilevel"/>
    <w:tmpl w:val="548A8952"/>
    <w:lvl w:ilvl="0">
      <w:start w:val="1"/>
      <w:numFmt w:val="lowerRoman"/>
      <w:lvlText w:val="%1."/>
      <w:lvlJc w:val="left"/>
      <w:pPr>
        <w:tabs>
          <w:tab w:val="decimal" w:pos="504"/>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504834"/>
    <w:multiLevelType w:val="multilevel"/>
    <w:tmpl w:val="6A769284"/>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80A5D"/>
    <w:multiLevelType w:val="multilevel"/>
    <w:tmpl w:val="A3101518"/>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4554D"/>
    <w:multiLevelType w:val="multilevel"/>
    <w:tmpl w:val="44749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87CDB"/>
    <w:multiLevelType w:val="multilevel"/>
    <w:tmpl w:val="6028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0231F1"/>
    <w:multiLevelType w:val="multilevel"/>
    <w:tmpl w:val="61CE9AF4"/>
    <w:lvl w:ilvl="0">
      <w:start w:val="1"/>
      <w:numFmt w:val="lowerRoman"/>
      <w:lvlText w:val="%1."/>
      <w:lvlJc w:val="left"/>
      <w:pPr>
        <w:tabs>
          <w:tab w:val="decimal" w:pos="720"/>
        </w:tabs>
        <w:ind w:left="720"/>
      </w:pPr>
      <w:rPr>
        <w:rFonts w:ascii="Georgia" w:eastAsia="Georgia" w:hAnsi="Georgia"/>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8E7447"/>
    <w:multiLevelType w:val="multilevel"/>
    <w:tmpl w:val="4C12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14446"/>
    <w:multiLevelType w:val="multilevel"/>
    <w:tmpl w:val="F1225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CF68D2"/>
    <w:multiLevelType w:val="hybridMultilevel"/>
    <w:tmpl w:val="A39C4986"/>
    <w:lvl w:ilvl="0" w:tplc="DDB066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81224"/>
    <w:multiLevelType w:val="multilevel"/>
    <w:tmpl w:val="4A40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3F3A0B"/>
    <w:multiLevelType w:val="multilevel"/>
    <w:tmpl w:val="E4F4F66E"/>
    <w:lvl w:ilvl="0">
      <w:start w:val="1"/>
      <w:numFmt w:val="lowerLetter"/>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0D102D"/>
    <w:multiLevelType w:val="multilevel"/>
    <w:tmpl w:val="A676AF3A"/>
    <w:lvl w:ilvl="0">
      <w:start w:val="1"/>
      <w:numFmt w:val="lowerRoman"/>
      <w:lvlText w:val="%1."/>
      <w:lvlJc w:val="left"/>
      <w:pPr>
        <w:tabs>
          <w:tab w:val="decimal" w:pos="504"/>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6314A1"/>
    <w:multiLevelType w:val="multilevel"/>
    <w:tmpl w:val="4F20CE0A"/>
    <w:lvl w:ilvl="0">
      <w:start w:val="1"/>
      <w:numFmt w:val="decimal"/>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6B7FFD"/>
    <w:multiLevelType w:val="multilevel"/>
    <w:tmpl w:val="E57E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5"/>
  </w:num>
  <w:num w:numId="4">
    <w:abstractNumId w:val="7"/>
  </w:num>
  <w:num w:numId="5">
    <w:abstractNumId w:val="10"/>
  </w:num>
  <w:num w:numId="6">
    <w:abstractNumId w:val="8"/>
  </w:num>
  <w:num w:numId="7">
    <w:abstractNumId w:val="11"/>
  </w:num>
  <w:num w:numId="8">
    <w:abstractNumId w:val="0"/>
  </w:num>
  <w:num w:numId="9">
    <w:abstractNumId w:val="13"/>
  </w:num>
  <w:num w:numId="10">
    <w:abstractNumId w:val="3"/>
  </w:num>
  <w:num w:numId="11">
    <w:abstractNumId w:val="2"/>
  </w:num>
  <w:num w:numId="12">
    <w:abstractNumId w:val="6"/>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BA"/>
    <w:rsid w:val="0001574A"/>
    <w:rsid w:val="000D6082"/>
    <w:rsid w:val="00100396"/>
    <w:rsid w:val="0028780F"/>
    <w:rsid w:val="00335A31"/>
    <w:rsid w:val="00374592"/>
    <w:rsid w:val="004763A6"/>
    <w:rsid w:val="004B0278"/>
    <w:rsid w:val="0065318E"/>
    <w:rsid w:val="006D5B70"/>
    <w:rsid w:val="006E51BA"/>
    <w:rsid w:val="007B272E"/>
    <w:rsid w:val="007D6A6F"/>
    <w:rsid w:val="00827C2B"/>
    <w:rsid w:val="0094110F"/>
    <w:rsid w:val="00947072"/>
    <w:rsid w:val="00957FDB"/>
    <w:rsid w:val="009902C4"/>
    <w:rsid w:val="00A26303"/>
    <w:rsid w:val="00B96246"/>
    <w:rsid w:val="00BA55FA"/>
    <w:rsid w:val="00D84D2A"/>
    <w:rsid w:val="00DE0E81"/>
    <w:rsid w:val="00DE119A"/>
    <w:rsid w:val="00E60768"/>
    <w:rsid w:val="00F1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6957"/>
  <w15:docId w15:val="{1C6A64B6-C4CE-4E3F-91EC-6715349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3A6"/>
    <w:pPr>
      <w:tabs>
        <w:tab w:val="center" w:pos="4680"/>
        <w:tab w:val="right" w:pos="9360"/>
      </w:tabs>
    </w:pPr>
  </w:style>
  <w:style w:type="character" w:customStyle="1" w:styleId="HeaderChar">
    <w:name w:val="Header Char"/>
    <w:basedOn w:val="DefaultParagraphFont"/>
    <w:link w:val="Header"/>
    <w:uiPriority w:val="99"/>
    <w:rsid w:val="004763A6"/>
    <w:rPr>
      <w:rFonts w:eastAsiaTheme="minorEastAsia"/>
      <w:sz w:val="24"/>
      <w:szCs w:val="24"/>
    </w:rPr>
  </w:style>
  <w:style w:type="paragraph" w:styleId="Footer">
    <w:name w:val="footer"/>
    <w:basedOn w:val="Normal"/>
    <w:link w:val="FooterChar"/>
    <w:uiPriority w:val="99"/>
    <w:unhideWhenUsed/>
    <w:rsid w:val="004763A6"/>
    <w:pPr>
      <w:tabs>
        <w:tab w:val="center" w:pos="4680"/>
        <w:tab w:val="right" w:pos="9360"/>
      </w:tabs>
    </w:pPr>
  </w:style>
  <w:style w:type="character" w:customStyle="1" w:styleId="FooterChar">
    <w:name w:val="Footer Char"/>
    <w:basedOn w:val="DefaultParagraphFont"/>
    <w:link w:val="Footer"/>
    <w:uiPriority w:val="99"/>
    <w:rsid w:val="004763A6"/>
    <w:rPr>
      <w:rFonts w:eastAsiaTheme="minorEastAsia"/>
      <w:sz w:val="24"/>
      <w:szCs w:val="24"/>
    </w:rPr>
  </w:style>
  <w:style w:type="paragraph" w:styleId="BalloonText">
    <w:name w:val="Balloon Text"/>
    <w:basedOn w:val="Normal"/>
    <w:link w:val="BalloonTextChar"/>
    <w:uiPriority w:val="99"/>
    <w:semiHidden/>
    <w:unhideWhenUsed/>
    <w:rsid w:val="004763A6"/>
    <w:rPr>
      <w:rFonts w:ascii="Tahoma" w:hAnsi="Tahoma" w:cs="Tahoma"/>
      <w:sz w:val="16"/>
      <w:szCs w:val="16"/>
    </w:rPr>
  </w:style>
  <w:style w:type="character" w:customStyle="1" w:styleId="BalloonTextChar">
    <w:name w:val="Balloon Text Char"/>
    <w:basedOn w:val="DefaultParagraphFont"/>
    <w:link w:val="BalloonText"/>
    <w:uiPriority w:val="99"/>
    <w:semiHidden/>
    <w:rsid w:val="004763A6"/>
    <w:rPr>
      <w:rFonts w:ascii="Tahoma" w:eastAsiaTheme="minorEastAsia" w:hAnsi="Tahoma" w:cs="Tahoma"/>
      <w:sz w:val="16"/>
      <w:szCs w:val="16"/>
    </w:rPr>
  </w:style>
  <w:style w:type="paragraph" w:styleId="ListParagraph">
    <w:name w:val="List Paragraph"/>
    <w:basedOn w:val="Normal"/>
    <w:uiPriority w:val="34"/>
    <w:qFormat/>
    <w:rsid w:val="004B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JJTSLT</dc:creator>
  <cp:lastModifiedBy>Sandy Townshend</cp:lastModifiedBy>
  <cp:revision>3</cp:revision>
  <dcterms:created xsi:type="dcterms:W3CDTF">2020-04-21T22:08:00Z</dcterms:created>
  <dcterms:modified xsi:type="dcterms:W3CDTF">2020-10-03T23:31:00Z</dcterms:modified>
</cp:coreProperties>
</file>